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DC9" w:rsidRDefault="00860ED9" w:rsidP="00376DC9">
      <w:bookmarkStart w:id="0" w:name="_Toc456357332"/>
      <w:bookmarkStart w:id="1" w:name="_GoBack"/>
      <w:bookmarkEnd w:id="1"/>
      <w:r w:rsidRPr="00AE4C1F">
        <w:rPr>
          <w:rFonts w:ascii="PFSquareSansPro-Regular" w:hAnsi="PFSquareSansPro-Regular"/>
          <w:noProof/>
          <w:sz w:val="16"/>
          <w:szCs w:val="16"/>
        </w:rPr>
        <w:drawing>
          <wp:anchor distT="0" distB="0" distL="114300" distR="114300" simplePos="0" relativeHeight="251681792" behindDoc="0" locked="0" layoutInCell="1" allowOverlap="1" wp14:anchorId="1DCE34DD" wp14:editId="0ACEB6D0">
            <wp:simplePos x="0" y="0"/>
            <wp:positionH relativeFrom="column">
              <wp:posOffset>-899795</wp:posOffset>
            </wp:positionH>
            <wp:positionV relativeFrom="paragraph">
              <wp:posOffset>-901065</wp:posOffset>
            </wp:positionV>
            <wp:extent cx="7591425" cy="25146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NAME:Reports:Cover_A4_Report:Banner_title_science_FOR_2.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91425" cy="2514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B5F" w:rsidRPr="00615FB8" w:rsidRDefault="00913B71" w:rsidP="00615FB8">
      <w:pPr>
        <w:pStyle w:val="JRCCovertitle"/>
      </w:pPr>
      <w:r>
        <w:t>Higher Education Instruments and Smart Specialisation  Innovative Industrial Doctorates and Higher Technical Institutes in Puglia</w:t>
      </w:r>
      <w:r w:rsidRPr="00615FB8">
        <w:t xml:space="preserve"> </w:t>
      </w:r>
      <w:r w:rsidR="00C62BE3" w:rsidRPr="00615FB8">
        <w:drawing>
          <wp:anchor distT="0" distB="0" distL="114300" distR="114300" simplePos="0" relativeHeight="251675648" behindDoc="0" locked="0" layoutInCell="1" allowOverlap="1" wp14:anchorId="374809B4" wp14:editId="61A90472">
            <wp:simplePos x="0" y="0"/>
            <wp:positionH relativeFrom="page">
              <wp:align>center</wp:align>
            </wp:positionH>
            <wp:positionV relativeFrom="page">
              <wp:align>bottom</wp:align>
            </wp:positionV>
            <wp:extent cx="842400" cy="561600"/>
            <wp:effectExtent l="0" t="0" r="0" b="0"/>
            <wp:wrapSquare wrapText="bothSides"/>
            <wp:docPr id="18" name="Picture 18" descr="jobs:JRC Templates:LAST-reports-templates:Materials: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bs:JRC Templates:LAST-reports-templates:Materials:Foot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2400" cy="56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62BE3" w:rsidRPr="00615FB8">
        <w:drawing>
          <wp:anchor distT="0" distB="0" distL="114300" distR="114300" simplePos="0" relativeHeight="251673600" behindDoc="1" locked="0" layoutInCell="1" allowOverlap="1" wp14:anchorId="2C1C8340" wp14:editId="5CE3EF10">
            <wp:simplePos x="0" y="0"/>
            <wp:positionH relativeFrom="page">
              <wp:posOffset>-1013460</wp:posOffset>
            </wp:positionH>
            <wp:positionV relativeFrom="page">
              <wp:posOffset>7835900</wp:posOffset>
            </wp:positionV>
            <wp:extent cx="9072438" cy="3323646"/>
            <wp:effectExtent l="0" t="0" r="0" b="0"/>
            <wp:wrapNone/>
            <wp:docPr id="1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072438" cy="332364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77F3" w:rsidRPr="00913B71" w:rsidRDefault="00F511AD" w:rsidP="00B04DE3">
      <w:pPr>
        <w:pStyle w:val="JRCCoverauthor"/>
        <w:ind w:left="5103"/>
        <w:rPr>
          <w:lang w:val="it-IT"/>
        </w:rPr>
      </w:pPr>
      <w:r w:rsidRPr="00296CFB">
        <w:rPr>
          <w:noProof/>
        </w:rPr>
        <mc:AlternateContent>
          <mc:Choice Requires="wps">
            <w:drawing>
              <wp:anchor distT="0" distB="0" distL="114300" distR="114300" simplePos="0" relativeHeight="251679744" behindDoc="0" locked="1" layoutInCell="1" allowOverlap="1" wp14:anchorId="2F571739" wp14:editId="3B22BA74">
                <wp:simplePos x="0" y="0"/>
                <wp:positionH relativeFrom="page">
                  <wp:posOffset>6463030</wp:posOffset>
                </wp:positionH>
                <wp:positionV relativeFrom="page">
                  <wp:posOffset>10291445</wp:posOffset>
                </wp:positionV>
                <wp:extent cx="873760" cy="168910"/>
                <wp:effectExtent l="0" t="0" r="2540" b="254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760" cy="16891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F56A98" w:rsidRPr="00F511AD" w:rsidRDefault="00F56A98" w:rsidP="00F511AD">
                            <w:pPr>
                              <w:pStyle w:val="JRCCoverEUR"/>
                            </w:pPr>
                            <w:r w:rsidRPr="00F511AD">
                              <w:t xml:space="preserve">EUR </w:t>
                            </w:r>
                            <w:r>
                              <w:t>XXXXX</w:t>
                            </w:r>
                            <w:r w:rsidRPr="00F511AD">
                              <w:t xml:space="preserve"> </w:t>
                            </w:r>
                            <w:r>
                              <w:t>XX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71739" id="_x0000_t202" coordsize="21600,21600" o:spt="202" path="m,l,21600r21600,l21600,xe">
                <v:stroke joinstyle="miter"/>
                <v:path gradientshapeok="t" o:connecttype="rect"/>
              </v:shapetype>
              <v:shape id="Text Box 4" o:spid="_x0000_s1026" type="#_x0000_t202" style="position:absolute;left:0;text-align:left;margin-left:508.9pt;margin-top:810.35pt;width:68.8pt;height:13.3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" filled="f" stroked="f">
                <v:path arrowok="t"/>
                <v:textbox inset="0,0,0,0">
                  <w:txbxContent>
                    <w:p w:rsidR="00F56A98" w:rsidRPr="00F511AD" w:rsidRDefault="00F56A98" w:rsidP="00F511AD">
                      <w:pPr>
                        <w:pStyle w:val="JRCCoverEUR"/>
                      </w:pPr>
                      <w:r w:rsidRPr="00F511AD">
                        <w:t xml:space="preserve">EUR </w:t>
                      </w:r>
                      <w:r>
                        <w:t>XXXXX</w:t>
                      </w:r>
                      <w:r w:rsidRPr="00F511AD">
                        <w:t xml:space="preserve"> </w:t>
                      </w:r>
                      <w:r>
                        <w:t>XX</w:t>
                      </w:r>
                    </w:p>
                  </w:txbxContent>
                </v:textbox>
                <w10:wrap anchorx="page" anchory="page"/>
                <w10:anchorlock/>
              </v:shape>
            </w:pict>
          </mc:Fallback>
        </mc:AlternateContent>
      </w:r>
      <w:r w:rsidR="00B04DE3" w:rsidRPr="00296CFB">
        <w:rPr>
          <w:noProof/>
        </w:rPr>
        <mc:AlternateContent>
          <mc:Choice Requires="wps">
            <w:drawing>
              <wp:anchor distT="0" distB="0" distL="114300" distR="114300" simplePos="0" relativeHeight="251677696" behindDoc="0" locked="1" layoutInCell="1" allowOverlap="1" wp14:anchorId="3E57B853" wp14:editId="46472D3B">
                <wp:simplePos x="0" y="0"/>
                <wp:positionH relativeFrom="margin">
                  <wp:posOffset>3240405</wp:posOffset>
                </wp:positionH>
                <wp:positionV relativeFrom="page">
                  <wp:posOffset>7197725</wp:posOffset>
                </wp:positionV>
                <wp:extent cx="3199765" cy="485775"/>
                <wp:effectExtent l="0" t="0" r="63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9765" cy="48577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F56A98" w:rsidRPr="00296CFB" w:rsidRDefault="00F56A98" w:rsidP="00B04DE3">
                            <w:pPr>
                              <w:pStyle w:val="JRCCoveryear"/>
                            </w:pPr>
                            <w:r w:rsidRPr="00296CFB">
                              <w:t>20</w:t>
                            </w:r>
                            <w:r>
                              <w:t xml:space="preserve">18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7B853" id="Text Box 6" o:spid="_x0000_s1027" type="#_x0000_t202" style="position:absolute;left:0;text-align:left;margin-left:255.15pt;margin-top:566.75pt;width:251.95pt;height:38.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" filled="f" stroked="f">
                <v:path arrowok="t"/>
                <v:textbox inset="0,0,0,0">
                  <w:txbxContent>
                    <w:p w:rsidR="00F56A98" w:rsidRPr="00296CFB" w:rsidRDefault="00F56A98" w:rsidP="00B04DE3">
                      <w:pPr>
                        <w:pStyle w:val="JRCCoveryear"/>
                      </w:pPr>
                      <w:r w:rsidRPr="00296CFB">
                        <w:t>20</w:t>
                      </w:r>
                      <w:r>
                        <w:t xml:space="preserve">18 </w:t>
                      </w:r>
                    </w:p>
                  </w:txbxContent>
                </v:textbox>
                <w10:wrap anchorx="margin" anchory="page"/>
                <w10:anchorlock/>
              </v:shape>
            </w:pict>
          </mc:Fallback>
        </mc:AlternateContent>
      </w:r>
      <w:r w:rsidR="00913B71" w:rsidRPr="00913B71">
        <w:rPr>
          <w:lang w:val="it-IT"/>
        </w:rPr>
        <w:t>Elisabetta Marinelli,</w:t>
      </w:r>
      <w:r w:rsidR="00913B71">
        <w:rPr>
          <w:lang w:val="it-IT"/>
        </w:rPr>
        <w:t xml:space="preserve"> </w:t>
      </w:r>
      <w:r w:rsidR="00913B71" w:rsidRPr="00913B71">
        <w:rPr>
          <w:lang w:val="it-IT"/>
        </w:rPr>
        <w:t>Alessio Cavicchi,</w:t>
      </w:r>
      <w:r w:rsidR="00913B71">
        <w:rPr>
          <w:lang w:val="it-IT"/>
        </w:rPr>
        <w:t xml:space="preserve"> </w:t>
      </w:r>
      <w:r w:rsidR="00913B71" w:rsidRPr="00913B71">
        <w:rPr>
          <w:lang w:val="it-IT"/>
        </w:rPr>
        <w:t>Annamaria Fiore,</w:t>
      </w:r>
      <w:r w:rsidR="00913B71">
        <w:rPr>
          <w:lang w:val="it-IT"/>
        </w:rPr>
        <w:t xml:space="preserve"> </w:t>
      </w:r>
      <w:r w:rsidR="00913B71" w:rsidRPr="00913B71">
        <w:rPr>
          <w:lang w:val="it-IT"/>
        </w:rPr>
        <w:t>Gigliola Paviotti,</w:t>
      </w:r>
      <w:r w:rsidR="00913B71">
        <w:rPr>
          <w:lang w:val="it-IT"/>
        </w:rPr>
        <w:t xml:space="preserve"> </w:t>
      </w:r>
      <w:r w:rsidR="00913B71" w:rsidRPr="00913B71">
        <w:rPr>
          <w:lang w:val="it-IT"/>
        </w:rPr>
        <w:t>Elisa Gerussi,</w:t>
      </w:r>
      <w:r w:rsidR="00913B71">
        <w:rPr>
          <w:lang w:val="it-IT"/>
        </w:rPr>
        <w:t xml:space="preserve"> </w:t>
      </w:r>
      <w:r w:rsidR="00913B71" w:rsidRPr="00913B71">
        <w:rPr>
          <w:lang w:val="it-IT"/>
        </w:rPr>
        <w:t>Simona Iammarino</w:t>
      </w:r>
    </w:p>
    <w:p w:rsidR="009077F3" w:rsidRPr="00913B71" w:rsidRDefault="009077F3" w:rsidP="00615FB8">
      <w:pPr>
        <w:pStyle w:val="JRCCovertitle"/>
        <w:rPr>
          <w:lang w:val="it-IT"/>
        </w:rPr>
        <w:sectPr w:rsidR="009077F3" w:rsidRPr="00913B71">
          <w:footerReference w:type="default" r:id="rId11"/>
          <w:pgSz w:w="11906" w:h="16838"/>
          <w:pgMar w:top="1417" w:right="1417" w:bottom="1417" w:left="1417" w:header="708" w:footer="708" w:gutter="0"/>
          <w:cols w:space="708"/>
          <w:docGrid w:linePitch="360"/>
        </w:sectPr>
      </w:pPr>
    </w:p>
    <w:p w:rsidR="00F511AD" w:rsidRPr="00F511AD" w:rsidRDefault="00F511AD" w:rsidP="00F511AD">
      <w:pPr>
        <w:pStyle w:val="JRCCovertext"/>
      </w:pPr>
      <w:r w:rsidRPr="00F511AD">
        <w:lastRenderedPageBreak/>
        <w:t xml:space="preserve">This publication is a </w:t>
      </w:r>
      <w:r w:rsidR="00D056C0">
        <w:t>Technical</w:t>
      </w:r>
      <w:r w:rsidRPr="00F511AD">
        <w:t xml:space="preserve"> report by the Joint Research Centre (JRC), the European Commission’s science and knowledge service. It aims to provide evidence-based scientific support to the European policymaking process. The scientific output expressed does not imply a policy position of the European Commission. Neither the European Commission nor any person acting on behalf of the Commission is responsible for the use </w:t>
      </w:r>
      <w:r w:rsidR="009F35B1">
        <w:t>that</w:t>
      </w:r>
      <w:r w:rsidRPr="00F511AD">
        <w:t xml:space="preserve"> might be made of this publication.</w:t>
      </w:r>
    </w:p>
    <w:p w:rsidR="00F511AD" w:rsidRPr="00F511AD" w:rsidRDefault="00F511AD" w:rsidP="005D1473">
      <w:pPr>
        <w:pStyle w:val="JRCCovertext"/>
      </w:pPr>
    </w:p>
    <w:p w:rsidR="00F511AD" w:rsidRPr="00F511AD" w:rsidRDefault="00F511AD" w:rsidP="005D1473">
      <w:pPr>
        <w:pStyle w:val="JRCCovertext"/>
        <w:rPr>
          <w:color w:val="FF0000"/>
        </w:rPr>
      </w:pPr>
      <w:r w:rsidRPr="00F511AD">
        <w:rPr>
          <w:b/>
        </w:rPr>
        <w:t xml:space="preserve">Contact information </w:t>
      </w:r>
    </w:p>
    <w:p w:rsidR="00F511AD" w:rsidRPr="00F511AD" w:rsidRDefault="00F511AD" w:rsidP="005D1473">
      <w:pPr>
        <w:pStyle w:val="JRCCovertext"/>
      </w:pPr>
      <w:r w:rsidRPr="00F511AD">
        <w:t>Name:</w:t>
      </w:r>
      <w:r w:rsidR="00377824">
        <w:t xml:space="preserve"> </w:t>
      </w:r>
      <w:r w:rsidR="00913B71">
        <w:t>Elisabetta Marinelli</w:t>
      </w:r>
    </w:p>
    <w:p w:rsidR="00F511AD" w:rsidRPr="00F511AD" w:rsidRDefault="00F511AD" w:rsidP="005D1473">
      <w:pPr>
        <w:pStyle w:val="JRCCovertext"/>
      </w:pPr>
      <w:r w:rsidRPr="00F511AD">
        <w:t>Address:</w:t>
      </w:r>
      <w:r w:rsidR="00377824">
        <w:t xml:space="preserve"> </w:t>
      </w:r>
      <w:r w:rsidR="00913B71">
        <w:t>C/Inca Garcilaso 3, 41092 Seville</w:t>
      </w:r>
    </w:p>
    <w:p w:rsidR="00F511AD" w:rsidRPr="00913B71" w:rsidRDefault="00F511AD" w:rsidP="005D1473">
      <w:pPr>
        <w:pStyle w:val="JRCCovertext"/>
        <w:rPr>
          <w:lang w:val="fr-FR"/>
        </w:rPr>
      </w:pPr>
      <w:r w:rsidRPr="00913B71">
        <w:rPr>
          <w:lang w:val="fr-FR"/>
        </w:rPr>
        <w:t>Email:</w:t>
      </w:r>
      <w:r w:rsidR="00377824" w:rsidRPr="00913B71">
        <w:rPr>
          <w:lang w:val="fr-FR"/>
        </w:rPr>
        <w:t xml:space="preserve"> </w:t>
      </w:r>
      <w:hyperlink r:id="rId12" w:history="1">
        <w:r w:rsidR="00913B71" w:rsidRPr="00913B71">
          <w:rPr>
            <w:rStyle w:val="Hyperlink"/>
            <w:rFonts w:ascii="Arial" w:eastAsiaTheme="minorEastAsia" w:hAnsi="Arial" w:cs="Arial"/>
            <w:noProof/>
            <w:color w:val="0000FF"/>
            <w:sz w:val="20"/>
            <w:szCs w:val="20"/>
            <w:lang w:val="fr-FR"/>
          </w:rPr>
          <w:t>Elisabetta.Marinelli@ec.europa.eu</w:t>
        </w:r>
      </w:hyperlink>
    </w:p>
    <w:p w:rsidR="00F511AD" w:rsidRPr="00913B71" w:rsidRDefault="00F511AD" w:rsidP="005D1473">
      <w:pPr>
        <w:pStyle w:val="JRCCovertext"/>
      </w:pPr>
      <w:r w:rsidRPr="00913B71">
        <w:t>Tel.:</w:t>
      </w:r>
      <w:r w:rsidR="00377824" w:rsidRPr="00913B71">
        <w:t xml:space="preserve"> </w:t>
      </w:r>
      <w:r w:rsidR="00913B71">
        <w:rPr>
          <w:rFonts w:ascii="Arial" w:eastAsiaTheme="minorEastAsia" w:hAnsi="Arial" w:cs="Arial"/>
          <w:noProof/>
          <w:sz w:val="20"/>
          <w:szCs w:val="20"/>
          <w:lang w:val="it-IT"/>
        </w:rPr>
        <w:t>+34-95-4488323</w:t>
      </w:r>
    </w:p>
    <w:p w:rsidR="00F511AD" w:rsidRPr="00913B71" w:rsidRDefault="00F511AD" w:rsidP="005D1473">
      <w:pPr>
        <w:pStyle w:val="JRCCovertext"/>
      </w:pPr>
    </w:p>
    <w:p w:rsidR="00F511AD" w:rsidRPr="00913B71" w:rsidRDefault="005851E4" w:rsidP="005D1473">
      <w:pPr>
        <w:pStyle w:val="JRCCovertext"/>
        <w:rPr>
          <w:b/>
        </w:rPr>
      </w:pPr>
      <w:r w:rsidRPr="00913B71">
        <w:rPr>
          <w:b/>
        </w:rPr>
        <w:t>EU</w:t>
      </w:r>
      <w:r w:rsidR="00F511AD" w:rsidRPr="00913B71">
        <w:rPr>
          <w:b/>
        </w:rPr>
        <w:t xml:space="preserve"> Science Hub</w:t>
      </w:r>
    </w:p>
    <w:p w:rsidR="00F511AD" w:rsidRPr="00913B71" w:rsidRDefault="00F511AD" w:rsidP="005D1473">
      <w:pPr>
        <w:pStyle w:val="JRCCovertext"/>
      </w:pPr>
      <w:r w:rsidRPr="00913B71">
        <w:t>https://ec.europa.eu/jrc</w:t>
      </w:r>
    </w:p>
    <w:p w:rsidR="00F511AD" w:rsidRPr="00913B71" w:rsidRDefault="00F511AD" w:rsidP="005D1473">
      <w:pPr>
        <w:pStyle w:val="JRCCovertext"/>
      </w:pPr>
    </w:p>
    <w:p w:rsidR="00F511AD" w:rsidRPr="00913B71" w:rsidRDefault="00F511AD" w:rsidP="005D1473">
      <w:pPr>
        <w:pStyle w:val="JRCCovertext"/>
      </w:pPr>
    </w:p>
    <w:p w:rsidR="00F511AD" w:rsidRPr="00913B71" w:rsidRDefault="00F511AD" w:rsidP="005D1473">
      <w:pPr>
        <w:pStyle w:val="JRCCovertext"/>
        <w:rPr>
          <w:highlight w:val="yellow"/>
        </w:rPr>
      </w:pPr>
      <w:r w:rsidRPr="00913B71">
        <w:rPr>
          <w:highlight w:val="yellow"/>
        </w:rPr>
        <w:t>JRC</w:t>
      </w:r>
      <w:r w:rsidR="005974B9" w:rsidRPr="00913B71">
        <w:rPr>
          <w:highlight w:val="yellow"/>
        </w:rPr>
        <w:t>XXXXXX</w:t>
      </w:r>
    </w:p>
    <w:p w:rsidR="00F511AD" w:rsidRPr="00913B71" w:rsidRDefault="00F511AD" w:rsidP="005D1473">
      <w:pPr>
        <w:pStyle w:val="JRCCovertext"/>
        <w:rPr>
          <w:highlight w:val="yellow"/>
        </w:rPr>
      </w:pPr>
    </w:p>
    <w:p w:rsidR="00F511AD" w:rsidRPr="00913B71" w:rsidRDefault="00F511AD" w:rsidP="005D1473">
      <w:pPr>
        <w:pStyle w:val="JRCCovertext"/>
        <w:rPr>
          <w:highlight w:val="yellow"/>
        </w:rPr>
      </w:pPr>
      <w:r w:rsidRPr="00913B71">
        <w:rPr>
          <w:highlight w:val="yellow"/>
        </w:rPr>
        <w:t xml:space="preserve">EUR </w:t>
      </w:r>
      <w:r w:rsidR="005974B9" w:rsidRPr="00913B71">
        <w:rPr>
          <w:highlight w:val="yellow"/>
        </w:rPr>
        <w:t>XXXXX XX</w:t>
      </w:r>
    </w:p>
    <w:p w:rsidR="00F511AD" w:rsidRPr="00913B71" w:rsidRDefault="00F511AD" w:rsidP="005D1473">
      <w:pPr>
        <w:pStyle w:val="JRCCovertext"/>
        <w:rPr>
          <w:highlight w:val="yellow"/>
        </w:rPr>
      </w:pPr>
    </w:p>
    <w:p w:rsidR="00F511AD" w:rsidRPr="00913B71" w:rsidRDefault="00F511AD" w:rsidP="005D1473">
      <w:pPr>
        <w:pStyle w:val="JRCCovertext"/>
        <w:rPr>
          <w:highlight w:val="yellow"/>
        </w:rPr>
      </w:pPr>
    </w:p>
    <w:tbl>
      <w:tblPr>
        <w:tblStyle w:val="TableGrid"/>
        <w:tblW w:w="70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8"/>
        <w:gridCol w:w="2443"/>
        <w:gridCol w:w="1701"/>
        <w:gridCol w:w="2126"/>
      </w:tblGrid>
      <w:tr w:rsidR="00F511AD" w:rsidRPr="00913B71" w:rsidTr="00957895">
        <w:trPr>
          <w:trHeight w:val="396"/>
        </w:trPr>
        <w:tc>
          <w:tcPr>
            <w:tcW w:w="818" w:type="dxa"/>
            <w:vAlign w:val="center"/>
          </w:tcPr>
          <w:p w:rsidR="00F511AD" w:rsidRPr="00913B71" w:rsidRDefault="00F511AD" w:rsidP="00073187">
            <w:pPr>
              <w:pStyle w:val="JRCCovertext"/>
              <w:rPr>
                <w:rFonts w:cs="Arial"/>
                <w:highlight w:val="yellow"/>
              </w:rPr>
            </w:pPr>
            <w:r w:rsidRPr="00913B71">
              <w:rPr>
                <w:rFonts w:cs="Arial"/>
                <w:highlight w:val="yellow"/>
              </w:rPr>
              <w:t>P</w:t>
            </w:r>
            <w:r w:rsidR="00073187" w:rsidRPr="00913B71">
              <w:rPr>
                <w:rFonts w:cs="Arial"/>
                <w:highlight w:val="yellow"/>
              </w:rPr>
              <w:t>DF</w:t>
            </w:r>
          </w:p>
        </w:tc>
        <w:tc>
          <w:tcPr>
            <w:tcW w:w="2443" w:type="dxa"/>
            <w:vAlign w:val="center"/>
          </w:tcPr>
          <w:p w:rsidR="00F511AD" w:rsidRPr="00913B71" w:rsidRDefault="00F511AD" w:rsidP="005974B9">
            <w:pPr>
              <w:pStyle w:val="JRCCovertext"/>
              <w:rPr>
                <w:rFonts w:cs="Arial"/>
                <w:highlight w:val="yellow"/>
              </w:rPr>
            </w:pPr>
            <w:r w:rsidRPr="00913B71">
              <w:rPr>
                <w:rFonts w:cs="Arial"/>
                <w:highlight w:val="yellow"/>
              </w:rPr>
              <w:t xml:space="preserve">ISBN </w:t>
            </w:r>
            <w:r w:rsidR="005974B9" w:rsidRPr="00913B71">
              <w:rPr>
                <w:rFonts w:cs="Arial"/>
                <w:highlight w:val="yellow"/>
              </w:rPr>
              <w:t>XXX</w:t>
            </w:r>
            <w:r w:rsidRPr="00913B71">
              <w:rPr>
                <w:rFonts w:cs="Arial"/>
                <w:highlight w:val="yellow"/>
              </w:rPr>
              <w:t>-</w:t>
            </w:r>
            <w:r w:rsidR="005974B9" w:rsidRPr="00913B71">
              <w:rPr>
                <w:rFonts w:cs="Arial"/>
                <w:highlight w:val="yellow"/>
              </w:rPr>
              <w:t>XX</w:t>
            </w:r>
            <w:r w:rsidRPr="00913B71">
              <w:rPr>
                <w:rFonts w:cs="Arial"/>
                <w:highlight w:val="yellow"/>
              </w:rPr>
              <w:t>-</w:t>
            </w:r>
            <w:r w:rsidR="005974B9" w:rsidRPr="00913B71">
              <w:rPr>
                <w:rFonts w:cs="Arial"/>
                <w:highlight w:val="yellow"/>
              </w:rPr>
              <w:t>XX</w:t>
            </w:r>
            <w:r w:rsidRPr="00913B71">
              <w:rPr>
                <w:rFonts w:cs="Arial"/>
                <w:highlight w:val="yellow"/>
              </w:rPr>
              <w:t>-</w:t>
            </w:r>
            <w:r w:rsidR="005974B9" w:rsidRPr="00913B71">
              <w:rPr>
                <w:rFonts w:cs="Arial"/>
                <w:highlight w:val="yellow"/>
              </w:rPr>
              <w:t>XXXXX</w:t>
            </w:r>
            <w:r w:rsidRPr="00913B71">
              <w:rPr>
                <w:rFonts w:cs="Arial"/>
                <w:highlight w:val="yellow"/>
              </w:rPr>
              <w:t>-</w:t>
            </w:r>
            <w:r w:rsidR="005974B9" w:rsidRPr="00913B71">
              <w:rPr>
                <w:rFonts w:cs="Arial"/>
                <w:highlight w:val="yellow"/>
              </w:rPr>
              <w:t>X</w:t>
            </w:r>
          </w:p>
        </w:tc>
        <w:tc>
          <w:tcPr>
            <w:tcW w:w="1701" w:type="dxa"/>
            <w:vAlign w:val="center"/>
          </w:tcPr>
          <w:p w:rsidR="00F511AD" w:rsidRPr="00913B71" w:rsidRDefault="00F511AD" w:rsidP="005D1473">
            <w:pPr>
              <w:pStyle w:val="JRCCovertext"/>
              <w:rPr>
                <w:rFonts w:cs="Arial"/>
                <w:highlight w:val="yellow"/>
              </w:rPr>
            </w:pPr>
            <w:r w:rsidRPr="00913B71">
              <w:rPr>
                <w:rFonts w:cs="Arial"/>
                <w:highlight w:val="yellow"/>
              </w:rPr>
              <w:t xml:space="preserve">ISSN </w:t>
            </w:r>
            <w:r w:rsidR="005974B9" w:rsidRPr="00913B71">
              <w:rPr>
                <w:rFonts w:cs="Arial"/>
                <w:highlight w:val="yellow"/>
              </w:rPr>
              <w:t>XXXX-XXXX</w:t>
            </w:r>
          </w:p>
        </w:tc>
        <w:tc>
          <w:tcPr>
            <w:tcW w:w="2126" w:type="dxa"/>
            <w:vAlign w:val="center"/>
          </w:tcPr>
          <w:p w:rsidR="00F511AD" w:rsidRPr="00913B71" w:rsidRDefault="00F511AD" w:rsidP="005974B9">
            <w:pPr>
              <w:pStyle w:val="JRCCovertext"/>
              <w:rPr>
                <w:rFonts w:cs="Arial"/>
                <w:highlight w:val="yellow"/>
              </w:rPr>
            </w:pPr>
            <w:r w:rsidRPr="00913B71">
              <w:rPr>
                <w:rFonts w:cs="Arial"/>
                <w:highlight w:val="yellow"/>
              </w:rPr>
              <w:t>doi:</w:t>
            </w:r>
            <w:r w:rsidR="005974B9" w:rsidRPr="00913B71">
              <w:rPr>
                <w:rFonts w:cs="Arial"/>
                <w:highlight w:val="yellow"/>
              </w:rPr>
              <w:t>XX</w:t>
            </w:r>
            <w:r w:rsidRPr="00913B71">
              <w:rPr>
                <w:rFonts w:cs="Arial"/>
                <w:highlight w:val="yellow"/>
              </w:rPr>
              <w:t>.</w:t>
            </w:r>
            <w:r w:rsidR="005974B9" w:rsidRPr="00913B71">
              <w:rPr>
                <w:rFonts w:cs="Arial"/>
                <w:highlight w:val="yellow"/>
              </w:rPr>
              <w:t>XXXX</w:t>
            </w:r>
            <w:r w:rsidRPr="00913B71">
              <w:rPr>
                <w:rFonts w:cs="Arial"/>
                <w:highlight w:val="yellow"/>
              </w:rPr>
              <w:t>/</w:t>
            </w:r>
            <w:r w:rsidR="005974B9" w:rsidRPr="00913B71">
              <w:rPr>
                <w:rFonts w:cs="Arial"/>
                <w:highlight w:val="yellow"/>
              </w:rPr>
              <w:t>XXXXXX</w:t>
            </w:r>
          </w:p>
        </w:tc>
      </w:tr>
      <w:tr w:rsidR="00F511AD" w:rsidRPr="00913B71" w:rsidTr="00957895">
        <w:trPr>
          <w:trHeight w:val="417"/>
        </w:trPr>
        <w:tc>
          <w:tcPr>
            <w:tcW w:w="818" w:type="dxa"/>
            <w:vAlign w:val="center"/>
          </w:tcPr>
          <w:p w:rsidR="00F511AD" w:rsidRPr="00913B71" w:rsidRDefault="00F511AD" w:rsidP="00073187">
            <w:pPr>
              <w:pStyle w:val="JRCCovertext"/>
              <w:rPr>
                <w:rFonts w:cs="Arial"/>
                <w:highlight w:val="yellow"/>
              </w:rPr>
            </w:pPr>
          </w:p>
        </w:tc>
        <w:tc>
          <w:tcPr>
            <w:tcW w:w="2443" w:type="dxa"/>
            <w:vAlign w:val="center"/>
          </w:tcPr>
          <w:p w:rsidR="00F511AD" w:rsidRPr="00913B71" w:rsidRDefault="00F511AD" w:rsidP="005D1473">
            <w:pPr>
              <w:pStyle w:val="JRCCovertext"/>
              <w:rPr>
                <w:rFonts w:cs="Arial"/>
                <w:highlight w:val="yellow"/>
              </w:rPr>
            </w:pPr>
          </w:p>
        </w:tc>
        <w:tc>
          <w:tcPr>
            <w:tcW w:w="1701" w:type="dxa"/>
            <w:vAlign w:val="center"/>
          </w:tcPr>
          <w:p w:rsidR="00F511AD" w:rsidRPr="00913B71" w:rsidRDefault="00F511AD" w:rsidP="005974B9">
            <w:pPr>
              <w:pStyle w:val="JRCCovertext"/>
              <w:rPr>
                <w:rFonts w:cs="Arial"/>
                <w:highlight w:val="yellow"/>
              </w:rPr>
            </w:pPr>
          </w:p>
        </w:tc>
        <w:tc>
          <w:tcPr>
            <w:tcW w:w="2126" w:type="dxa"/>
            <w:vAlign w:val="center"/>
          </w:tcPr>
          <w:p w:rsidR="00F511AD" w:rsidRPr="00913B71" w:rsidRDefault="00F511AD" w:rsidP="005D1473">
            <w:pPr>
              <w:pStyle w:val="JRCCovertext"/>
              <w:rPr>
                <w:rFonts w:cs="Arial"/>
                <w:highlight w:val="yellow"/>
              </w:rPr>
            </w:pPr>
          </w:p>
        </w:tc>
      </w:tr>
    </w:tbl>
    <w:p w:rsidR="00F511AD" w:rsidRPr="00913B71" w:rsidRDefault="00F511AD" w:rsidP="005D1473">
      <w:pPr>
        <w:pStyle w:val="JRCCovertext"/>
        <w:rPr>
          <w:highlight w:val="yellow"/>
          <w:lang w:val="pt-PT"/>
        </w:rPr>
      </w:pPr>
    </w:p>
    <w:p w:rsidR="00F511AD" w:rsidRPr="00913B71" w:rsidRDefault="00F511AD" w:rsidP="005D1473">
      <w:pPr>
        <w:pStyle w:val="JRCCovertext"/>
        <w:rPr>
          <w:highlight w:val="yellow"/>
          <w:lang w:val="pt-PT"/>
        </w:rPr>
      </w:pPr>
    </w:p>
    <w:p w:rsidR="00F511AD" w:rsidRPr="00913B71" w:rsidRDefault="00F511AD" w:rsidP="005D1473">
      <w:pPr>
        <w:pStyle w:val="JRCCovertext"/>
        <w:rPr>
          <w:color w:val="FF0000"/>
          <w:highlight w:val="yellow"/>
        </w:rPr>
      </w:pPr>
      <w:r w:rsidRPr="00913B71">
        <w:rPr>
          <w:highlight w:val="yellow"/>
        </w:rPr>
        <w:t xml:space="preserve">Luxembourg: Publications Office of the European Union, 20XX </w:t>
      </w:r>
      <w:r w:rsidRPr="00913B71">
        <w:rPr>
          <w:color w:val="FF0000"/>
          <w:highlight w:val="yellow"/>
        </w:rPr>
        <w:t>[if no identifiers, please use Brussels: European Commission, 20XX or Ispra: European Commission, 20XX or Geel: European Commission, 20XX or Karlsruhe: European Commission, 20XX or Petten: European Commission, 20XX or Seville: European Commission, 20XX depending on your unit]</w:t>
      </w:r>
    </w:p>
    <w:p w:rsidR="00F511AD" w:rsidRPr="00913B71" w:rsidRDefault="00F511AD" w:rsidP="005D1473">
      <w:pPr>
        <w:pStyle w:val="JRCCovertext"/>
        <w:rPr>
          <w:highlight w:val="yellow"/>
        </w:rPr>
      </w:pPr>
    </w:p>
    <w:p w:rsidR="00F511AD" w:rsidRPr="00913B71" w:rsidRDefault="00F511AD" w:rsidP="005D1473">
      <w:pPr>
        <w:pStyle w:val="JRCCovertext"/>
        <w:rPr>
          <w:b/>
          <w:highlight w:val="yellow"/>
        </w:rPr>
      </w:pPr>
      <w:r w:rsidRPr="00913B71">
        <w:rPr>
          <w:highlight w:val="yellow"/>
        </w:rPr>
        <w:t xml:space="preserve">© </w:t>
      </w:r>
      <w:r w:rsidR="005851E4" w:rsidRPr="00913B71">
        <w:rPr>
          <w:highlight w:val="yellow"/>
        </w:rPr>
        <w:t>European Union/European Atomic Energy Community, 20</w:t>
      </w:r>
      <w:r w:rsidR="005974B9" w:rsidRPr="00913B71">
        <w:rPr>
          <w:highlight w:val="yellow"/>
        </w:rPr>
        <w:t>XX</w:t>
      </w:r>
      <w:r w:rsidR="005851E4" w:rsidRPr="00913B71">
        <w:rPr>
          <w:highlight w:val="yellow"/>
        </w:rPr>
        <w:t xml:space="preserve"> </w:t>
      </w:r>
      <w:r w:rsidR="005851E4" w:rsidRPr="00913B71">
        <w:rPr>
          <w:color w:val="FF0000"/>
          <w:highlight w:val="yellow"/>
        </w:rPr>
        <w:t>[Copyright depends on your directorate</w:t>
      </w:r>
      <w:r w:rsidR="006F690C" w:rsidRPr="00913B71">
        <w:rPr>
          <w:color w:val="FF0000"/>
          <w:highlight w:val="yellow"/>
        </w:rPr>
        <w:t>, delete as applicable</w:t>
      </w:r>
      <w:r w:rsidR="005851E4" w:rsidRPr="00913B71">
        <w:rPr>
          <w:color w:val="FF0000"/>
          <w:highlight w:val="yellow"/>
        </w:rPr>
        <w:t>: European Atomic Energy Community for Dir. G, European Union for rest of JRC]</w:t>
      </w:r>
    </w:p>
    <w:p w:rsidR="00F511AD" w:rsidRPr="00913B71" w:rsidRDefault="00F511AD" w:rsidP="005D1473">
      <w:pPr>
        <w:pStyle w:val="JRCCovertext"/>
        <w:rPr>
          <w:highlight w:val="yellow"/>
        </w:rPr>
      </w:pPr>
    </w:p>
    <w:p w:rsidR="00F511AD" w:rsidRPr="00913B71" w:rsidRDefault="005C7130" w:rsidP="005D1473">
      <w:pPr>
        <w:pStyle w:val="JRCCovertext"/>
        <w:rPr>
          <w:highlight w:val="yellow"/>
        </w:rPr>
      </w:pPr>
      <w:r w:rsidRPr="00913B71">
        <w:rPr>
          <w:szCs w:val="16"/>
          <w:highlight w:val="yellow"/>
        </w:rPr>
        <w:t>The reuse policy of the European Commission is implemented by Commission Decision 2011/833/EU of 12 December 2011 on the reuse of Commission documents (OJ L 330, 14.12.2011, p. 39). Reuse is authorised, provided the source of the document is acknowledged and its original meaning or message is not distorted. The European Commission shall not be liable for any consequence stemming from the reuse. For any use or reproduction of photos or other material that is not owned by the EU, permission must be sought directly from the copyright holders.</w:t>
      </w:r>
    </w:p>
    <w:p w:rsidR="00F511AD" w:rsidRPr="00913B71" w:rsidRDefault="00F511AD" w:rsidP="005D1473">
      <w:pPr>
        <w:pStyle w:val="JRCCovertext"/>
        <w:rPr>
          <w:highlight w:val="yellow"/>
        </w:rPr>
      </w:pPr>
    </w:p>
    <w:p w:rsidR="005851E4" w:rsidRPr="00913B71" w:rsidRDefault="00F511AD" w:rsidP="005851E4">
      <w:pPr>
        <w:pStyle w:val="JRCCovertext"/>
        <w:rPr>
          <w:i/>
          <w:color w:val="FF0000"/>
          <w:highlight w:val="yellow"/>
        </w:rPr>
      </w:pPr>
      <w:r w:rsidRPr="00913B71">
        <w:rPr>
          <w:highlight w:val="yellow"/>
        </w:rPr>
        <w:t xml:space="preserve">All </w:t>
      </w:r>
      <w:r w:rsidR="005C7130" w:rsidRPr="00913B71">
        <w:rPr>
          <w:highlight w:val="yellow"/>
        </w:rPr>
        <w:t>content</w:t>
      </w:r>
      <w:r w:rsidRPr="00913B71">
        <w:rPr>
          <w:highlight w:val="yellow"/>
        </w:rPr>
        <w:t xml:space="preserve"> © </w:t>
      </w:r>
      <w:r w:rsidR="005851E4" w:rsidRPr="00913B71">
        <w:rPr>
          <w:highlight w:val="yellow"/>
        </w:rPr>
        <w:t xml:space="preserve">European Union/European Atomic Energy Community </w:t>
      </w:r>
      <w:r w:rsidR="005851E4" w:rsidRPr="00913B71">
        <w:rPr>
          <w:color w:val="FF0000"/>
          <w:highlight w:val="yellow"/>
        </w:rPr>
        <w:t>[Copyright depends on your directorate</w:t>
      </w:r>
      <w:r w:rsidR="006F690C" w:rsidRPr="00913B71">
        <w:rPr>
          <w:color w:val="FF0000"/>
          <w:highlight w:val="yellow"/>
        </w:rPr>
        <w:t>, delete as applicable</w:t>
      </w:r>
      <w:r w:rsidR="005851E4" w:rsidRPr="00913B71">
        <w:rPr>
          <w:color w:val="FF0000"/>
          <w:highlight w:val="yellow"/>
        </w:rPr>
        <w:t>: European Atomic Energy Community for Dir. G, European Union for rest of JRC]</w:t>
      </w:r>
      <w:r w:rsidR="005851E4" w:rsidRPr="00913B71">
        <w:rPr>
          <w:highlight w:val="yellow"/>
        </w:rPr>
        <w:t>, 20</w:t>
      </w:r>
      <w:r w:rsidR="005974B9" w:rsidRPr="00913B71">
        <w:rPr>
          <w:highlight w:val="yellow"/>
        </w:rPr>
        <w:t>XX</w:t>
      </w:r>
      <w:r w:rsidR="005851E4" w:rsidRPr="00913B71">
        <w:rPr>
          <w:highlight w:val="yellow"/>
        </w:rPr>
        <w:t xml:space="preserve">, except: </w:t>
      </w:r>
      <w:r w:rsidR="005851E4" w:rsidRPr="00913B71">
        <w:rPr>
          <w:i/>
          <w:color w:val="FF0000"/>
          <w:highlight w:val="yellow"/>
        </w:rPr>
        <w:t xml:space="preserve">[page XX, artist's name, image #], Year. Source: [Fotolia.com] </w:t>
      </w:r>
    </w:p>
    <w:p w:rsidR="005C7130" w:rsidRPr="00913B71" w:rsidRDefault="005851E4" w:rsidP="005C7130">
      <w:pPr>
        <w:pStyle w:val="JRCCovertext"/>
        <w:rPr>
          <w:highlight w:val="yellow"/>
        </w:rPr>
      </w:pPr>
      <w:r w:rsidRPr="00913B71">
        <w:rPr>
          <w:i/>
          <w:color w:val="FF0000"/>
          <w:highlight w:val="yellow"/>
        </w:rPr>
        <w:t>(unless otherwise specified)</w:t>
      </w:r>
    </w:p>
    <w:p w:rsidR="005C7130" w:rsidRPr="00913B71" w:rsidRDefault="005C7130" w:rsidP="005C7130">
      <w:pPr>
        <w:pStyle w:val="JRCCovertext"/>
        <w:rPr>
          <w:highlight w:val="yellow"/>
        </w:rPr>
      </w:pPr>
    </w:p>
    <w:p w:rsidR="00F511AD" w:rsidRPr="00F511AD" w:rsidRDefault="005C7130" w:rsidP="005C7130">
      <w:pPr>
        <w:pStyle w:val="JRCCovertext"/>
        <w:rPr>
          <w:rFonts w:eastAsia="MS Mincho"/>
        </w:rPr>
      </w:pPr>
      <w:r w:rsidRPr="00913B71">
        <w:rPr>
          <w:highlight w:val="yellow"/>
        </w:rPr>
        <w:t xml:space="preserve">How to cite this report: </w:t>
      </w:r>
      <w:r w:rsidRPr="00913B71">
        <w:rPr>
          <w:szCs w:val="16"/>
          <w:highlight w:val="yellow"/>
        </w:rPr>
        <w:t xml:space="preserve">Author(s), </w:t>
      </w:r>
      <w:r w:rsidRPr="00913B71">
        <w:rPr>
          <w:i/>
          <w:szCs w:val="16"/>
          <w:highlight w:val="yellow"/>
        </w:rPr>
        <w:t>Title</w:t>
      </w:r>
      <w:r w:rsidRPr="00913B71">
        <w:rPr>
          <w:szCs w:val="16"/>
          <w:highlight w:val="yellow"/>
        </w:rPr>
        <w:t>, EUR (where available), Publisher, Publisher City, Year of Publication, ISBN 978-92-79-XXXXX-X (where available), doi:10.2760/XXXXX (where available), JRCXXXXXX</w:t>
      </w:r>
    </w:p>
    <w:p w:rsidR="00B3166A" w:rsidRPr="009077F3" w:rsidRDefault="00B3166A" w:rsidP="00306A74">
      <w:pPr>
        <w:pStyle w:val="JRCLevel-1Fronttitle"/>
        <w:sectPr w:rsidR="00B3166A" w:rsidRPr="009077F3">
          <w:pgSz w:w="11906" w:h="16838"/>
          <w:pgMar w:top="1417" w:right="1417" w:bottom="1417" w:left="1417" w:header="708" w:footer="708" w:gutter="0"/>
          <w:cols w:space="708"/>
          <w:docGrid w:linePitch="360"/>
        </w:sectPr>
      </w:pPr>
    </w:p>
    <w:bookmarkEnd w:id="0" w:displacedByCustomXml="next"/>
    <w:sdt>
      <w:sdtPr>
        <w:rPr>
          <w:b w:val="0"/>
          <w:bCs w:val="0"/>
          <w:sz w:val="20"/>
          <w:szCs w:val="22"/>
          <w:lang w:eastAsia="en-GB"/>
        </w:rPr>
        <w:id w:val="122750099"/>
        <w:docPartObj>
          <w:docPartGallery w:val="Table of Contents"/>
          <w:docPartUnique/>
        </w:docPartObj>
      </w:sdtPr>
      <w:sdtEndPr>
        <w:rPr>
          <w:noProof/>
        </w:rPr>
      </w:sdtEndPr>
      <w:sdtContent>
        <w:p w:rsidR="0042723A" w:rsidRDefault="0042723A">
          <w:pPr>
            <w:pStyle w:val="TOCHeading"/>
          </w:pPr>
          <w:r>
            <w:t>Contents</w:t>
          </w:r>
        </w:p>
        <w:p w:rsidR="0042723A" w:rsidRDefault="0042723A">
          <w:pPr>
            <w:pStyle w:val="TOC1"/>
            <w:rPr>
              <w:rFonts w:asciiTheme="minorHAnsi" w:eastAsiaTheme="minorEastAsia" w:hAnsiTheme="minorHAnsi" w:cstheme="minorBidi"/>
              <w:sz w:val="22"/>
              <w:lang w:val="en-GB" w:eastAsia="en-GB"/>
            </w:rPr>
          </w:pPr>
          <w:r>
            <w:fldChar w:fldCharType="begin"/>
          </w:r>
          <w:r>
            <w:instrText xml:space="preserve"> TOC \o "1-3" \h \z \u </w:instrText>
          </w:r>
          <w:r>
            <w:fldChar w:fldCharType="separate"/>
          </w:r>
          <w:hyperlink w:anchor="_Toc526176581" w:history="1">
            <w:r w:rsidRPr="00B13F95">
              <w:rPr>
                <w:rStyle w:val="Hyperlink"/>
              </w:rPr>
              <w:t>List of abbreviations and definitions</w:t>
            </w:r>
            <w:r>
              <w:rPr>
                <w:webHidden/>
              </w:rPr>
              <w:tab/>
            </w:r>
            <w:r>
              <w:rPr>
                <w:webHidden/>
              </w:rPr>
              <w:fldChar w:fldCharType="begin"/>
            </w:r>
            <w:r>
              <w:rPr>
                <w:webHidden/>
              </w:rPr>
              <w:instrText xml:space="preserve"> PAGEREF _Toc526176581 \h </w:instrText>
            </w:r>
            <w:r>
              <w:rPr>
                <w:webHidden/>
              </w:rPr>
            </w:r>
            <w:r>
              <w:rPr>
                <w:webHidden/>
              </w:rPr>
              <w:fldChar w:fldCharType="separate"/>
            </w:r>
            <w:r>
              <w:rPr>
                <w:webHidden/>
              </w:rPr>
              <w:t>4</w:t>
            </w:r>
            <w:r>
              <w:rPr>
                <w:webHidden/>
              </w:rPr>
              <w:fldChar w:fldCharType="end"/>
            </w:r>
          </w:hyperlink>
        </w:p>
        <w:p w:rsidR="0042723A" w:rsidRDefault="00E33E95">
          <w:pPr>
            <w:pStyle w:val="TOC1"/>
            <w:rPr>
              <w:rFonts w:asciiTheme="minorHAnsi" w:eastAsiaTheme="minorEastAsia" w:hAnsiTheme="minorHAnsi" w:cstheme="minorBidi"/>
              <w:sz w:val="22"/>
              <w:lang w:val="en-GB" w:eastAsia="en-GB"/>
            </w:rPr>
          </w:pPr>
          <w:hyperlink w:anchor="_Toc526176582" w:history="1">
            <w:r w:rsidR="0042723A" w:rsidRPr="00B13F95">
              <w:rPr>
                <w:rStyle w:val="Hyperlink"/>
              </w:rPr>
              <w:t>List of figures</w:t>
            </w:r>
            <w:r w:rsidR="0042723A">
              <w:rPr>
                <w:webHidden/>
              </w:rPr>
              <w:tab/>
            </w:r>
            <w:r w:rsidR="0042723A">
              <w:rPr>
                <w:webHidden/>
              </w:rPr>
              <w:fldChar w:fldCharType="begin"/>
            </w:r>
            <w:r w:rsidR="0042723A">
              <w:rPr>
                <w:webHidden/>
              </w:rPr>
              <w:instrText xml:space="preserve"> PAGEREF _Toc526176582 \h </w:instrText>
            </w:r>
            <w:r w:rsidR="0042723A">
              <w:rPr>
                <w:webHidden/>
              </w:rPr>
            </w:r>
            <w:r w:rsidR="0042723A">
              <w:rPr>
                <w:webHidden/>
              </w:rPr>
              <w:fldChar w:fldCharType="separate"/>
            </w:r>
            <w:r w:rsidR="0042723A">
              <w:rPr>
                <w:webHidden/>
              </w:rPr>
              <w:t>5</w:t>
            </w:r>
            <w:r w:rsidR="0042723A">
              <w:rPr>
                <w:webHidden/>
              </w:rPr>
              <w:fldChar w:fldCharType="end"/>
            </w:r>
          </w:hyperlink>
        </w:p>
        <w:p w:rsidR="0042723A" w:rsidRDefault="00E33E95">
          <w:pPr>
            <w:pStyle w:val="TOC1"/>
            <w:rPr>
              <w:rFonts w:asciiTheme="minorHAnsi" w:eastAsiaTheme="minorEastAsia" w:hAnsiTheme="minorHAnsi" w:cstheme="minorBidi"/>
              <w:sz w:val="22"/>
              <w:lang w:val="en-GB" w:eastAsia="en-GB"/>
            </w:rPr>
          </w:pPr>
          <w:hyperlink w:anchor="_Toc526176583" w:history="1">
            <w:r w:rsidR="0042723A" w:rsidRPr="00B13F95">
              <w:rPr>
                <w:rStyle w:val="Hyperlink"/>
              </w:rPr>
              <w:t>List of tables</w:t>
            </w:r>
            <w:r w:rsidR="0042723A">
              <w:rPr>
                <w:webHidden/>
              </w:rPr>
              <w:tab/>
            </w:r>
            <w:r w:rsidR="0042723A">
              <w:rPr>
                <w:webHidden/>
              </w:rPr>
              <w:fldChar w:fldCharType="begin"/>
            </w:r>
            <w:r w:rsidR="0042723A">
              <w:rPr>
                <w:webHidden/>
              </w:rPr>
              <w:instrText xml:space="preserve"> PAGEREF _Toc526176583 \h </w:instrText>
            </w:r>
            <w:r w:rsidR="0042723A">
              <w:rPr>
                <w:webHidden/>
              </w:rPr>
            </w:r>
            <w:r w:rsidR="0042723A">
              <w:rPr>
                <w:webHidden/>
              </w:rPr>
              <w:fldChar w:fldCharType="separate"/>
            </w:r>
            <w:r w:rsidR="0042723A">
              <w:rPr>
                <w:webHidden/>
              </w:rPr>
              <w:t>6</w:t>
            </w:r>
            <w:r w:rsidR="0042723A">
              <w:rPr>
                <w:webHidden/>
              </w:rPr>
              <w:fldChar w:fldCharType="end"/>
            </w:r>
          </w:hyperlink>
        </w:p>
        <w:p w:rsidR="0042723A" w:rsidRDefault="00E33E95">
          <w:pPr>
            <w:pStyle w:val="TOC1"/>
            <w:rPr>
              <w:rFonts w:asciiTheme="minorHAnsi" w:eastAsiaTheme="minorEastAsia" w:hAnsiTheme="minorHAnsi" w:cstheme="minorBidi"/>
              <w:sz w:val="22"/>
              <w:lang w:val="en-GB" w:eastAsia="en-GB"/>
            </w:rPr>
          </w:pPr>
          <w:hyperlink w:anchor="_Toc526176584" w:history="1">
            <w:r w:rsidR="0042723A" w:rsidRPr="00B13F95">
              <w:rPr>
                <w:rStyle w:val="Hyperlink"/>
              </w:rPr>
              <w:t>List of websites</w:t>
            </w:r>
            <w:r w:rsidR="0042723A">
              <w:rPr>
                <w:webHidden/>
              </w:rPr>
              <w:tab/>
            </w:r>
            <w:r w:rsidR="0042723A">
              <w:rPr>
                <w:webHidden/>
              </w:rPr>
              <w:fldChar w:fldCharType="begin"/>
            </w:r>
            <w:r w:rsidR="0042723A">
              <w:rPr>
                <w:webHidden/>
              </w:rPr>
              <w:instrText xml:space="preserve"> PAGEREF _Toc526176584 \h </w:instrText>
            </w:r>
            <w:r w:rsidR="0042723A">
              <w:rPr>
                <w:webHidden/>
              </w:rPr>
            </w:r>
            <w:r w:rsidR="0042723A">
              <w:rPr>
                <w:webHidden/>
              </w:rPr>
              <w:fldChar w:fldCharType="separate"/>
            </w:r>
            <w:r w:rsidR="0042723A">
              <w:rPr>
                <w:webHidden/>
              </w:rPr>
              <w:t>7</w:t>
            </w:r>
            <w:r w:rsidR="0042723A">
              <w:rPr>
                <w:webHidden/>
              </w:rPr>
              <w:fldChar w:fldCharType="end"/>
            </w:r>
          </w:hyperlink>
        </w:p>
        <w:p w:rsidR="0042723A" w:rsidRDefault="00E33E95">
          <w:pPr>
            <w:pStyle w:val="TOC1"/>
            <w:rPr>
              <w:rFonts w:asciiTheme="minorHAnsi" w:eastAsiaTheme="minorEastAsia" w:hAnsiTheme="minorHAnsi" w:cstheme="minorBidi"/>
              <w:sz w:val="22"/>
              <w:lang w:val="en-GB" w:eastAsia="en-GB"/>
            </w:rPr>
          </w:pPr>
          <w:hyperlink w:anchor="_Toc526176585" w:history="1">
            <w:r w:rsidR="0042723A" w:rsidRPr="00B13F95">
              <w:rPr>
                <w:rStyle w:val="Hyperlink"/>
              </w:rPr>
              <w:t>1.</w:t>
            </w:r>
            <w:r w:rsidR="0042723A">
              <w:rPr>
                <w:rFonts w:asciiTheme="minorHAnsi" w:eastAsiaTheme="minorEastAsia" w:hAnsiTheme="minorHAnsi" w:cstheme="minorBidi"/>
                <w:sz w:val="22"/>
                <w:lang w:val="en-GB" w:eastAsia="en-GB"/>
              </w:rPr>
              <w:tab/>
            </w:r>
            <w:r w:rsidR="0042723A" w:rsidRPr="00B13F95">
              <w:rPr>
                <w:rStyle w:val="Hyperlink"/>
              </w:rPr>
              <w:t>Introduction</w:t>
            </w:r>
            <w:r w:rsidR="0042723A">
              <w:rPr>
                <w:webHidden/>
              </w:rPr>
              <w:tab/>
            </w:r>
            <w:r w:rsidR="0042723A">
              <w:rPr>
                <w:webHidden/>
              </w:rPr>
              <w:fldChar w:fldCharType="begin"/>
            </w:r>
            <w:r w:rsidR="0042723A">
              <w:rPr>
                <w:webHidden/>
              </w:rPr>
              <w:instrText xml:space="preserve"> PAGEREF _Toc526176585 \h </w:instrText>
            </w:r>
            <w:r w:rsidR="0042723A">
              <w:rPr>
                <w:webHidden/>
              </w:rPr>
            </w:r>
            <w:r w:rsidR="0042723A">
              <w:rPr>
                <w:webHidden/>
              </w:rPr>
              <w:fldChar w:fldCharType="separate"/>
            </w:r>
            <w:r w:rsidR="0042723A">
              <w:rPr>
                <w:webHidden/>
              </w:rPr>
              <w:t>8</w:t>
            </w:r>
            <w:r w:rsidR="0042723A">
              <w:rPr>
                <w:webHidden/>
              </w:rPr>
              <w:fldChar w:fldCharType="end"/>
            </w:r>
          </w:hyperlink>
        </w:p>
        <w:p w:rsidR="0042723A" w:rsidRDefault="00E33E95">
          <w:pPr>
            <w:pStyle w:val="TOC1"/>
            <w:rPr>
              <w:rFonts w:asciiTheme="minorHAnsi" w:eastAsiaTheme="minorEastAsia" w:hAnsiTheme="minorHAnsi" w:cstheme="minorBidi"/>
              <w:sz w:val="22"/>
              <w:lang w:val="en-GB" w:eastAsia="en-GB"/>
            </w:rPr>
          </w:pPr>
          <w:hyperlink w:anchor="_Toc526176586" w:history="1">
            <w:r w:rsidR="0042723A" w:rsidRPr="00B13F95">
              <w:rPr>
                <w:rStyle w:val="Hyperlink"/>
              </w:rPr>
              <w:t>2.</w:t>
            </w:r>
            <w:r w:rsidR="0042723A">
              <w:rPr>
                <w:rFonts w:asciiTheme="minorHAnsi" w:eastAsiaTheme="minorEastAsia" w:hAnsiTheme="minorHAnsi" w:cstheme="minorBidi"/>
                <w:sz w:val="22"/>
                <w:lang w:val="en-GB" w:eastAsia="en-GB"/>
              </w:rPr>
              <w:tab/>
            </w:r>
            <w:r w:rsidR="0042723A" w:rsidRPr="00B13F95">
              <w:rPr>
                <w:rStyle w:val="Hyperlink"/>
              </w:rPr>
              <w:t>Overview of the techno-economic system and the Smart Specialisation Strategies in Italy and Puglia</w:t>
            </w:r>
            <w:r w:rsidR="0042723A">
              <w:rPr>
                <w:webHidden/>
              </w:rPr>
              <w:tab/>
            </w:r>
            <w:r w:rsidR="0042723A">
              <w:rPr>
                <w:webHidden/>
              </w:rPr>
              <w:fldChar w:fldCharType="begin"/>
            </w:r>
            <w:r w:rsidR="0042723A">
              <w:rPr>
                <w:webHidden/>
              </w:rPr>
              <w:instrText xml:space="preserve"> PAGEREF _Toc526176586 \h </w:instrText>
            </w:r>
            <w:r w:rsidR="0042723A">
              <w:rPr>
                <w:webHidden/>
              </w:rPr>
            </w:r>
            <w:r w:rsidR="0042723A">
              <w:rPr>
                <w:webHidden/>
              </w:rPr>
              <w:fldChar w:fldCharType="separate"/>
            </w:r>
            <w:r w:rsidR="0042723A">
              <w:rPr>
                <w:webHidden/>
              </w:rPr>
              <w:t>9</w:t>
            </w:r>
            <w:r w:rsidR="0042723A">
              <w:rPr>
                <w:webHidden/>
              </w:rPr>
              <w:fldChar w:fldCharType="end"/>
            </w:r>
          </w:hyperlink>
        </w:p>
        <w:p w:rsidR="0042723A" w:rsidRDefault="00E33E95">
          <w:pPr>
            <w:pStyle w:val="TOC2"/>
            <w:rPr>
              <w:rFonts w:asciiTheme="minorHAnsi" w:eastAsiaTheme="minorEastAsia" w:hAnsiTheme="minorHAnsi" w:cstheme="minorBidi"/>
              <w:sz w:val="22"/>
              <w:lang w:eastAsia="en-GB"/>
            </w:rPr>
          </w:pPr>
          <w:hyperlink w:anchor="_Toc526176587" w:history="1">
            <w:r w:rsidR="0042723A" w:rsidRPr="00B13F95">
              <w:rPr>
                <w:rStyle w:val="Hyperlink"/>
              </w:rPr>
              <w:t>2.1 Italy</w:t>
            </w:r>
            <w:r w:rsidR="0042723A">
              <w:rPr>
                <w:webHidden/>
              </w:rPr>
              <w:tab/>
            </w:r>
            <w:r w:rsidR="0042723A">
              <w:rPr>
                <w:webHidden/>
              </w:rPr>
              <w:fldChar w:fldCharType="begin"/>
            </w:r>
            <w:r w:rsidR="0042723A">
              <w:rPr>
                <w:webHidden/>
              </w:rPr>
              <w:instrText xml:space="preserve"> PAGEREF _Toc526176587 \h </w:instrText>
            </w:r>
            <w:r w:rsidR="0042723A">
              <w:rPr>
                <w:webHidden/>
              </w:rPr>
            </w:r>
            <w:r w:rsidR="0042723A">
              <w:rPr>
                <w:webHidden/>
              </w:rPr>
              <w:fldChar w:fldCharType="separate"/>
            </w:r>
            <w:r w:rsidR="0042723A">
              <w:rPr>
                <w:webHidden/>
              </w:rPr>
              <w:t>9</w:t>
            </w:r>
            <w:r w:rsidR="0042723A">
              <w:rPr>
                <w:webHidden/>
              </w:rPr>
              <w:fldChar w:fldCharType="end"/>
            </w:r>
          </w:hyperlink>
        </w:p>
        <w:p w:rsidR="0042723A" w:rsidRDefault="00E33E95">
          <w:pPr>
            <w:pStyle w:val="TOC3"/>
            <w:rPr>
              <w:rFonts w:asciiTheme="minorHAnsi" w:eastAsiaTheme="minorEastAsia" w:hAnsiTheme="minorHAnsi" w:cstheme="minorBidi"/>
              <w:sz w:val="22"/>
              <w:lang w:eastAsia="en-GB"/>
            </w:rPr>
          </w:pPr>
          <w:hyperlink w:anchor="_Toc526176588" w:history="1">
            <w:r w:rsidR="0042723A" w:rsidRPr="00B13F95">
              <w:rPr>
                <w:rStyle w:val="Hyperlink"/>
              </w:rPr>
              <w:t>2.1.1 The national Smart Specialisation Strategy</w:t>
            </w:r>
            <w:r w:rsidR="0042723A">
              <w:rPr>
                <w:webHidden/>
              </w:rPr>
              <w:tab/>
            </w:r>
            <w:r w:rsidR="0042723A">
              <w:rPr>
                <w:webHidden/>
              </w:rPr>
              <w:fldChar w:fldCharType="begin"/>
            </w:r>
            <w:r w:rsidR="0042723A">
              <w:rPr>
                <w:webHidden/>
              </w:rPr>
              <w:instrText xml:space="preserve"> PAGEREF _Toc526176588 \h </w:instrText>
            </w:r>
            <w:r w:rsidR="0042723A">
              <w:rPr>
                <w:webHidden/>
              </w:rPr>
            </w:r>
            <w:r w:rsidR="0042723A">
              <w:rPr>
                <w:webHidden/>
              </w:rPr>
              <w:fldChar w:fldCharType="separate"/>
            </w:r>
            <w:r w:rsidR="0042723A">
              <w:rPr>
                <w:webHidden/>
              </w:rPr>
              <w:t>10</w:t>
            </w:r>
            <w:r w:rsidR="0042723A">
              <w:rPr>
                <w:webHidden/>
              </w:rPr>
              <w:fldChar w:fldCharType="end"/>
            </w:r>
          </w:hyperlink>
        </w:p>
        <w:p w:rsidR="0042723A" w:rsidRDefault="00E33E95">
          <w:pPr>
            <w:pStyle w:val="TOC2"/>
            <w:rPr>
              <w:rFonts w:asciiTheme="minorHAnsi" w:eastAsiaTheme="minorEastAsia" w:hAnsiTheme="minorHAnsi" w:cstheme="minorBidi"/>
              <w:sz w:val="22"/>
              <w:lang w:eastAsia="en-GB"/>
            </w:rPr>
          </w:pPr>
          <w:hyperlink w:anchor="_Toc526176589" w:history="1">
            <w:r w:rsidR="0042723A" w:rsidRPr="00B13F95">
              <w:rPr>
                <w:rStyle w:val="Hyperlink"/>
              </w:rPr>
              <w:t>2.2 The Apulian techno-economic system and S3</w:t>
            </w:r>
            <w:r w:rsidR="0042723A">
              <w:rPr>
                <w:webHidden/>
              </w:rPr>
              <w:tab/>
            </w:r>
            <w:r w:rsidR="0042723A">
              <w:rPr>
                <w:webHidden/>
              </w:rPr>
              <w:fldChar w:fldCharType="begin"/>
            </w:r>
            <w:r w:rsidR="0042723A">
              <w:rPr>
                <w:webHidden/>
              </w:rPr>
              <w:instrText xml:space="preserve"> PAGEREF _Toc526176589 \h </w:instrText>
            </w:r>
            <w:r w:rsidR="0042723A">
              <w:rPr>
                <w:webHidden/>
              </w:rPr>
            </w:r>
            <w:r w:rsidR="0042723A">
              <w:rPr>
                <w:webHidden/>
              </w:rPr>
              <w:fldChar w:fldCharType="separate"/>
            </w:r>
            <w:r w:rsidR="0042723A">
              <w:rPr>
                <w:webHidden/>
              </w:rPr>
              <w:t>10</w:t>
            </w:r>
            <w:r w:rsidR="0042723A">
              <w:rPr>
                <w:webHidden/>
              </w:rPr>
              <w:fldChar w:fldCharType="end"/>
            </w:r>
          </w:hyperlink>
        </w:p>
        <w:p w:rsidR="0042723A" w:rsidRDefault="00E33E95">
          <w:pPr>
            <w:pStyle w:val="TOC3"/>
            <w:rPr>
              <w:rFonts w:asciiTheme="minorHAnsi" w:eastAsiaTheme="minorEastAsia" w:hAnsiTheme="minorHAnsi" w:cstheme="minorBidi"/>
              <w:sz w:val="22"/>
              <w:lang w:eastAsia="en-GB"/>
            </w:rPr>
          </w:pPr>
          <w:hyperlink w:anchor="_Toc526176590" w:history="1">
            <w:r w:rsidR="0042723A" w:rsidRPr="00B13F95">
              <w:rPr>
                <w:rStyle w:val="Hyperlink"/>
              </w:rPr>
              <w:t>2.2.1 Economic overview</w:t>
            </w:r>
            <w:r w:rsidR="0042723A">
              <w:rPr>
                <w:webHidden/>
              </w:rPr>
              <w:tab/>
            </w:r>
            <w:r w:rsidR="0042723A">
              <w:rPr>
                <w:webHidden/>
              </w:rPr>
              <w:fldChar w:fldCharType="begin"/>
            </w:r>
            <w:r w:rsidR="0042723A">
              <w:rPr>
                <w:webHidden/>
              </w:rPr>
              <w:instrText xml:space="preserve"> PAGEREF _Toc526176590 \h </w:instrText>
            </w:r>
            <w:r w:rsidR="0042723A">
              <w:rPr>
                <w:webHidden/>
              </w:rPr>
            </w:r>
            <w:r w:rsidR="0042723A">
              <w:rPr>
                <w:webHidden/>
              </w:rPr>
              <w:fldChar w:fldCharType="separate"/>
            </w:r>
            <w:r w:rsidR="0042723A">
              <w:rPr>
                <w:webHidden/>
              </w:rPr>
              <w:t>10</w:t>
            </w:r>
            <w:r w:rsidR="0042723A">
              <w:rPr>
                <w:webHidden/>
              </w:rPr>
              <w:fldChar w:fldCharType="end"/>
            </w:r>
          </w:hyperlink>
        </w:p>
        <w:p w:rsidR="0042723A" w:rsidRDefault="00E33E95">
          <w:pPr>
            <w:pStyle w:val="TOC3"/>
            <w:rPr>
              <w:rFonts w:asciiTheme="minorHAnsi" w:eastAsiaTheme="minorEastAsia" w:hAnsiTheme="minorHAnsi" w:cstheme="minorBidi"/>
              <w:sz w:val="22"/>
              <w:lang w:eastAsia="en-GB"/>
            </w:rPr>
          </w:pPr>
          <w:hyperlink w:anchor="_Toc526176591" w:history="1">
            <w:r w:rsidR="0042723A" w:rsidRPr="00B13F95">
              <w:rPr>
                <w:rStyle w:val="Hyperlink"/>
              </w:rPr>
              <w:t>2.2.2 Overview of the innovation system in Puglia</w:t>
            </w:r>
            <w:r w:rsidR="0042723A">
              <w:rPr>
                <w:webHidden/>
              </w:rPr>
              <w:tab/>
            </w:r>
            <w:r w:rsidR="0042723A">
              <w:rPr>
                <w:webHidden/>
              </w:rPr>
              <w:fldChar w:fldCharType="begin"/>
            </w:r>
            <w:r w:rsidR="0042723A">
              <w:rPr>
                <w:webHidden/>
              </w:rPr>
              <w:instrText xml:space="preserve"> PAGEREF _Toc526176591 \h </w:instrText>
            </w:r>
            <w:r w:rsidR="0042723A">
              <w:rPr>
                <w:webHidden/>
              </w:rPr>
            </w:r>
            <w:r w:rsidR="0042723A">
              <w:rPr>
                <w:webHidden/>
              </w:rPr>
              <w:fldChar w:fldCharType="separate"/>
            </w:r>
            <w:r w:rsidR="0042723A">
              <w:rPr>
                <w:webHidden/>
              </w:rPr>
              <w:t>11</w:t>
            </w:r>
            <w:r w:rsidR="0042723A">
              <w:rPr>
                <w:webHidden/>
              </w:rPr>
              <w:fldChar w:fldCharType="end"/>
            </w:r>
          </w:hyperlink>
        </w:p>
        <w:p w:rsidR="0042723A" w:rsidRDefault="00E33E95">
          <w:pPr>
            <w:pStyle w:val="TOC2"/>
            <w:rPr>
              <w:rFonts w:asciiTheme="minorHAnsi" w:eastAsiaTheme="minorEastAsia" w:hAnsiTheme="minorHAnsi" w:cstheme="minorBidi"/>
              <w:sz w:val="22"/>
              <w:lang w:eastAsia="en-GB"/>
            </w:rPr>
          </w:pPr>
          <w:hyperlink w:anchor="_Toc526176592" w:history="1">
            <w:r w:rsidR="0042723A" w:rsidRPr="00B13F95">
              <w:rPr>
                <w:rStyle w:val="Hyperlink"/>
              </w:rPr>
              <w:t>2.3 The Apulian S3</w:t>
            </w:r>
            <w:r w:rsidR="0042723A">
              <w:rPr>
                <w:webHidden/>
              </w:rPr>
              <w:tab/>
            </w:r>
            <w:r w:rsidR="0042723A">
              <w:rPr>
                <w:webHidden/>
              </w:rPr>
              <w:fldChar w:fldCharType="begin"/>
            </w:r>
            <w:r w:rsidR="0042723A">
              <w:rPr>
                <w:webHidden/>
              </w:rPr>
              <w:instrText xml:space="preserve"> PAGEREF _Toc526176592 \h </w:instrText>
            </w:r>
            <w:r w:rsidR="0042723A">
              <w:rPr>
                <w:webHidden/>
              </w:rPr>
            </w:r>
            <w:r w:rsidR="0042723A">
              <w:rPr>
                <w:webHidden/>
              </w:rPr>
              <w:fldChar w:fldCharType="separate"/>
            </w:r>
            <w:r w:rsidR="0042723A">
              <w:rPr>
                <w:webHidden/>
              </w:rPr>
              <w:t>13</w:t>
            </w:r>
            <w:r w:rsidR="0042723A">
              <w:rPr>
                <w:webHidden/>
              </w:rPr>
              <w:fldChar w:fldCharType="end"/>
            </w:r>
          </w:hyperlink>
        </w:p>
        <w:p w:rsidR="0042723A" w:rsidRDefault="00E33E95">
          <w:pPr>
            <w:pStyle w:val="TOC1"/>
            <w:rPr>
              <w:rFonts w:asciiTheme="minorHAnsi" w:eastAsiaTheme="minorEastAsia" w:hAnsiTheme="minorHAnsi" w:cstheme="minorBidi"/>
              <w:sz w:val="22"/>
              <w:lang w:val="en-GB" w:eastAsia="en-GB"/>
            </w:rPr>
          </w:pPr>
          <w:hyperlink w:anchor="_Toc526176593" w:history="1">
            <w:r w:rsidR="0042723A" w:rsidRPr="00B13F95">
              <w:rPr>
                <w:rStyle w:val="Hyperlink"/>
              </w:rPr>
              <w:t>3.</w:t>
            </w:r>
            <w:r w:rsidR="0042723A">
              <w:rPr>
                <w:rFonts w:asciiTheme="minorHAnsi" w:eastAsiaTheme="minorEastAsia" w:hAnsiTheme="minorHAnsi" w:cstheme="minorBidi"/>
                <w:sz w:val="22"/>
                <w:lang w:val="en-GB" w:eastAsia="en-GB"/>
              </w:rPr>
              <w:tab/>
            </w:r>
            <w:r w:rsidR="0042723A" w:rsidRPr="00B13F95">
              <w:rPr>
                <w:rStyle w:val="Hyperlink"/>
              </w:rPr>
              <w:t>The Italian Educational and Training System</w:t>
            </w:r>
            <w:r w:rsidR="0042723A">
              <w:rPr>
                <w:webHidden/>
              </w:rPr>
              <w:tab/>
            </w:r>
            <w:r w:rsidR="0042723A">
              <w:rPr>
                <w:webHidden/>
              </w:rPr>
              <w:fldChar w:fldCharType="begin"/>
            </w:r>
            <w:r w:rsidR="0042723A">
              <w:rPr>
                <w:webHidden/>
              </w:rPr>
              <w:instrText xml:space="preserve"> PAGEREF _Toc526176593 \h </w:instrText>
            </w:r>
            <w:r w:rsidR="0042723A">
              <w:rPr>
                <w:webHidden/>
              </w:rPr>
            </w:r>
            <w:r w:rsidR="0042723A">
              <w:rPr>
                <w:webHidden/>
              </w:rPr>
              <w:fldChar w:fldCharType="separate"/>
            </w:r>
            <w:r w:rsidR="0042723A">
              <w:rPr>
                <w:webHidden/>
              </w:rPr>
              <w:t>15</w:t>
            </w:r>
            <w:r w:rsidR="0042723A">
              <w:rPr>
                <w:webHidden/>
              </w:rPr>
              <w:fldChar w:fldCharType="end"/>
            </w:r>
          </w:hyperlink>
        </w:p>
        <w:p w:rsidR="0042723A" w:rsidRDefault="00E33E95">
          <w:pPr>
            <w:pStyle w:val="TOC2"/>
            <w:rPr>
              <w:rFonts w:asciiTheme="minorHAnsi" w:eastAsiaTheme="minorEastAsia" w:hAnsiTheme="minorHAnsi" w:cstheme="minorBidi"/>
              <w:sz w:val="22"/>
              <w:lang w:eastAsia="en-GB"/>
            </w:rPr>
          </w:pPr>
          <w:hyperlink w:anchor="_Toc526176594" w:history="1">
            <w:r w:rsidR="0042723A" w:rsidRPr="00B13F95">
              <w:rPr>
                <w:rStyle w:val="Hyperlink"/>
              </w:rPr>
              <w:t>3.1 The Istituti Tecnici Superiori (ITS)</w:t>
            </w:r>
            <w:r w:rsidR="0042723A">
              <w:rPr>
                <w:webHidden/>
              </w:rPr>
              <w:tab/>
            </w:r>
            <w:r w:rsidR="0042723A">
              <w:rPr>
                <w:webHidden/>
              </w:rPr>
              <w:fldChar w:fldCharType="begin"/>
            </w:r>
            <w:r w:rsidR="0042723A">
              <w:rPr>
                <w:webHidden/>
              </w:rPr>
              <w:instrText xml:space="preserve"> PAGEREF _Toc526176594 \h </w:instrText>
            </w:r>
            <w:r w:rsidR="0042723A">
              <w:rPr>
                <w:webHidden/>
              </w:rPr>
            </w:r>
            <w:r w:rsidR="0042723A">
              <w:rPr>
                <w:webHidden/>
              </w:rPr>
              <w:fldChar w:fldCharType="separate"/>
            </w:r>
            <w:r w:rsidR="0042723A">
              <w:rPr>
                <w:webHidden/>
              </w:rPr>
              <w:t>17</w:t>
            </w:r>
            <w:r w:rsidR="0042723A">
              <w:rPr>
                <w:webHidden/>
              </w:rPr>
              <w:fldChar w:fldCharType="end"/>
            </w:r>
          </w:hyperlink>
        </w:p>
        <w:p w:rsidR="0042723A" w:rsidRDefault="00E33E95">
          <w:pPr>
            <w:pStyle w:val="TOC3"/>
            <w:rPr>
              <w:rFonts w:asciiTheme="minorHAnsi" w:eastAsiaTheme="minorEastAsia" w:hAnsiTheme="minorHAnsi" w:cstheme="minorBidi"/>
              <w:sz w:val="22"/>
              <w:lang w:eastAsia="en-GB"/>
            </w:rPr>
          </w:pPr>
          <w:hyperlink w:anchor="_Toc526176595" w:history="1">
            <w:r w:rsidR="0042723A" w:rsidRPr="00B13F95">
              <w:rPr>
                <w:rStyle w:val="Hyperlink"/>
              </w:rPr>
              <w:t>3.1.1 Istituti Tecnici Superiori in Puglia Region</w:t>
            </w:r>
            <w:r w:rsidR="0042723A">
              <w:rPr>
                <w:webHidden/>
              </w:rPr>
              <w:tab/>
            </w:r>
            <w:r w:rsidR="0042723A">
              <w:rPr>
                <w:webHidden/>
              </w:rPr>
              <w:fldChar w:fldCharType="begin"/>
            </w:r>
            <w:r w:rsidR="0042723A">
              <w:rPr>
                <w:webHidden/>
              </w:rPr>
              <w:instrText xml:space="preserve"> PAGEREF _Toc526176595 \h </w:instrText>
            </w:r>
            <w:r w:rsidR="0042723A">
              <w:rPr>
                <w:webHidden/>
              </w:rPr>
            </w:r>
            <w:r w:rsidR="0042723A">
              <w:rPr>
                <w:webHidden/>
              </w:rPr>
              <w:fldChar w:fldCharType="separate"/>
            </w:r>
            <w:r w:rsidR="0042723A">
              <w:rPr>
                <w:webHidden/>
              </w:rPr>
              <w:t>19</w:t>
            </w:r>
            <w:r w:rsidR="0042723A">
              <w:rPr>
                <w:webHidden/>
              </w:rPr>
              <w:fldChar w:fldCharType="end"/>
            </w:r>
          </w:hyperlink>
        </w:p>
        <w:p w:rsidR="0042723A" w:rsidRDefault="00E33E95">
          <w:pPr>
            <w:pStyle w:val="TOC3"/>
            <w:rPr>
              <w:rFonts w:asciiTheme="minorHAnsi" w:eastAsiaTheme="minorEastAsia" w:hAnsiTheme="minorHAnsi" w:cstheme="minorBidi"/>
              <w:sz w:val="22"/>
              <w:lang w:eastAsia="en-GB"/>
            </w:rPr>
          </w:pPr>
          <w:hyperlink w:anchor="_Toc526176596" w:history="1">
            <w:r w:rsidR="0042723A" w:rsidRPr="00B13F95">
              <w:rPr>
                <w:rStyle w:val="Hyperlink"/>
              </w:rPr>
              <w:t>3.1.2 ITSs in Puglia: employment outcomes</w:t>
            </w:r>
            <w:r w:rsidR="0042723A">
              <w:rPr>
                <w:webHidden/>
              </w:rPr>
              <w:tab/>
            </w:r>
            <w:r w:rsidR="0042723A">
              <w:rPr>
                <w:webHidden/>
              </w:rPr>
              <w:fldChar w:fldCharType="begin"/>
            </w:r>
            <w:r w:rsidR="0042723A">
              <w:rPr>
                <w:webHidden/>
              </w:rPr>
              <w:instrText xml:space="preserve"> PAGEREF _Toc526176596 \h </w:instrText>
            </w:r>
            <w:r w:rsidR="0042723A">
              <w:rPr>
                <w:webHidden/>
              </w:rPr>
            </w:r>
            <w:r w:rsidR="0042723A">
              <w:rPr>
                <w:webHidden/>
              </w:rPr>
              <w:fldChar w:fldCharType="separate"/>
            </w:r>
            <w:r w:rsidR="0042723A">
              <w:rPr>
                <w:webHidden/>
              </w:rPr>
              <w:t>22</w:t>
            </w:r>
            <w:r w:rsidR="0042723A">
              <w:rPr>
                <w:webHidden/>
              </w:rPr>
              <w:fldChar w:fldCharType="end"/>
            </w:r>
          </w:hyperlink>
        </w:p>
        <w:p w:rsidR="0042723A" w:rsidRDefault="00E33E95">
          <w:pPr>
            <w:pStyle w:val="TOC2"/>
            <w:rPr>
              <w:rFonts w:asciiTheme="minorHAnsi" w:eastAsiaTheme="minorEastAsia" w:hAnsiTheme="minorHAnsi" w:cstheme="minorBidi"/>
              <w:sz w:val="22"/>
              <w:lang w:eastAsia="en-GB"/>
            </w:rPr>
          </w:pPr>
          <w:hyperlink w:anchor="_Toc526176597" w:history="1">
            <w:r w:rsidR="0042723A" w:rsidRPr="00B13F95">
              <w:rPr>
                <w:rStyle w:val="Hyperlink"/>
              </w:rPr>
              <w:t>3.2</w:t>
            </w:r>
            <w:r w:rsidR="0042723A">
              <w:rPr>
                <w:rFonts w:asciiTheme="minorHAnsi" w:eastAsiaTheme="minorEastAsia" w:hAnsiTheme="minorHAnsi" w:cstheme="minorBidi"/>
                <w:sz w:val="22"/>
                <w:lang w:eastAsia="en-GB"/>
              </w:rPr>
              <w:tab/>
            </w:r>
            <w:r w:rsidR="0042723A" w:rsidRPr="00B13F95">
              <w:rPr>
                <w:rStyle w:val="Hyperlink"/>
              </w:rPr>
              <w:t>The Innovative Industrial Doctorates</w:t>
            </w:r>
            <w:r w:rsidR="0042723A">
              <w:rPr>
                <w:webHidden/>
              </w:rPr>
              <w:tab/>
            </w:r>
            <w:r w:rsidR="0042723A">
              <w:rPr>
                <w:webHidden/>
              </w:rPr>
              <w:fldChar w:fldCharType="begin"/>
            </w:r>
            <w:r w:rsidR="0042723A">
              <w:rPr>
                <w:webHidden/>
              </w:rPr>
              <w:instrText xml:space="preserve"> PAGEREF _Toc526176597 \h </w:instrText>
            </w:r>
            <w:r w:rsidR="0042723A">
              <w:rPr>
                <w:webHidden/>
              </w:rPr>
            </w:r>
            <w:r w:rsidR="0042723A">
              <w:rPr>
                <w:webHidden/>
              </w:rPr>
              <w:fldChar w:fldCharType="separate"/>
            </w:r>
            <w:r w:rsidR="0042723A">
              <w:rPr>
                <w:webHidden/>
              </w:rPr>
              <w:t>22</w:t>
            </w:r>
            <w:r w:rsidR="0042723A">
              <w:rPr>
                <w:webHidden/>
              </w:rPr>
              <w:fldChar w:fldCharType="end"/>
            </w:r>
          </w:hyperlink>
        </w:p>
        <w:p w:rsidR="0042723A" w:rsidRDefault="00E33E95">
          <w:pPr>
            <w:pStyle w:val="TOC3"/>
            <w:rPr>
              <w:rFonts w:asciiTheme="minorHAnsi" w:eastAsiaTheme="minorEastAsia" w:hAnsiTheme="minorHAnsi" w:cstheme="minorBidi"/>
              <w:sz w:val="22"/>
              <w:lang w:eastAsia="en-GB"/>
            </w:rPr>
          </w:pPr>
          <w:hyperlink w:anchor="_Toc526176598" w:history="1">
            <w:r w:rsidR="0042723A" w:rsidRPr="00B13F95">
              <w:rPr>
                <w:rStyle w:val="Hyperlink"/>
              </w:rPr>
              <w:t>3.2.1 Doctoral studies in Italy</w:t>
            </w:r>
            <w:r w:rsidR="0042723A">
              <w:rPr>
                <w:webHidden/>
              </w:rPr>
              <w:tab/>
            </w:r>
            <w:r w:rsidR="0042723A">
              <w:rPr>
                <w:webHidden/>
              </w:rPr>
              <w:fldChar w:fldCharType="begin"/>
            </w:r>
            <w:r w:rsidR="0042723A">
              <w:rPr>
                <w:webHidden/>
              </w:rPr>
              <w:instrText xml:space="preserve"> PAGEREF _Toc526176598 \h </w:instrText>
            </w:r>
            <w:r w:rsidR="0042723A">
              <w:rPr>
                <w:webHidden/>
              </w:rPr>
            </w:r>
            <w:r w:rsidR="0042723A">
              <w:rPr>
                <w:webHidden/>
              </w:rPr>
              <w:fldChar w:fldCharType="separate"/>
            </w:r>
            <w:r w:rsidR="0042723A">
              <w:rPr>
                <w:webHidden/>
              </w:rPr>
              <w:t>22</w:t>
            </w:r>
            <w:r w:rsidR="0042723A">
              <w:rPr>
                <w:webHidden/>
              </w:rPr>
              <w:fldChar w:fldCharType="end"/>
            </w:r>
          </w:hyperlink>
        </w:p>
        <w:p w:rsidR="0042723A" w:rsidRDefault="00E33E95">
          <w:pPr>
            <w:pStyle w:val="TOC3"/>
            <w:rPr>
              <w:rFonts w:asciiTheme="minorHAnsi" w:eastAsiaTheme="minorEastAsia" w:hAnsiTheme="minorHAnsi" w:cstheme="minorBidi"/>
              <w:sz w:val="22"/>
              <w:lang w:eastAsia="en-GB"/>
            </w:rPr>
          </w:pPr>
          <w:hyperlink w:anchor="_Toc526176599" w:history="1">
            <w:r w:rsidR="0042723A" w:rsidRPr="00B13F95">
              <w:rPr>
                <w:rStyle w:val="Hyperlink"/>
              </w:rPr>
              <w:t>3.2.2 Innovative Industrial Doctoral Training</w:t>
            </w:r>
            <w:r w:rsidR="0042723A">
              <w:rPr>
                <w:webHidden/>
              </w:rPr>
              <w:tab/>
            </w:r>
            <w:r w:rsidR="0042723A">
              <w:rPr>
                <w:webHidden/>
              </w:rPr>
              <w:fldChar w:fldCharType="begin"/>
            </w:r>
            <w:r w:rsidR="0042723A">
              <w:rPr>
                <w:webHidden/>
              </w:rPr>
              <w:instrText xml:space="preserve"> PAGEREF _Toc526176599 \h </w:instrText>
            </w:r>
            <w:r w:rsidR="0042723A">
              <w:rPr>
                <w:webHidden/>
              </w:rPr>
            </w:r>
            <w:r w:rsidR="0042723A">
              <w:rPr>
                <w:webHidden/>
              </w:rPr>
              <w:fldChar w:fldCharType="separate"/>
            </w:r>
            <w:r w:rsidR="0042723A">
              <w:rPr>
                <w:webHidden/>
              </w:rPr>
              <w:t>22</w:t>
            </w:r>
            <w:r w:rsidR="0042723A">
              <w:rPr>
                <w:webHidden/>
              </w:rPr>
              <w:fldChar w:fldCharType="end"/>
            </w:r>
          </w:hyperlink>
        </w:p>
        <w:p w:rsidR="0042723A" w:rsidRDefault="00E33E95">
          <w:pPr>
            <w:pStyle w:val="TOC3"/>
            <w:rPr>
              <w:rFonts w:asciiTheme="minorHAnsi" w:eastAsiaTheme="minorEastAsia" w:hAnsiTheme="minorHAnsi" w:cstheme="minorBidi"/>
              <w:sz w:val="22"/>
              <w:lang w:eastAsia="en-GB"/>
            </w:rPr>
          </w:pPr>
          <w:hyperlink w:anchor="_Toc526176600" w:history="1">
            <w:r w:rsidR="0042723A" w:rsidRPr="00B13F95">
              <w:rPr>
                <w:rStyle w:val="Hyperlink"/>
              </w:rPr>
              <w:t>3.2.3 Innovative Industrial Doctorates in Puglia Region</w:t>
            </w:r>
            <w:r w:rsidR="0042723A">
              <w:rPr>
                <w:webHidden/>
              </w:rPr>
              <w:tab/>
            </w:r>
            <w:r w:rsidR="0042723A">
              <w:rPr>
                <w:webHidden/>
              </w:rPr>
              <w:fldChar w:fldCharType="begin"/>
            </w:r>
            <w:r w:rsidR="0042723A">
              <w:rPr>
                <w:webHidden/>
              </w:rPr>
              <w:instrText xml:space="preserve"> PAGEREF _Toc526176600 \h </w:instrText>
            </w:r>
            <w:r w:rsidR="0042723A">
              <w:rPr>
                <w:webHidden/>
              </w:rPr>
            </w:r>
            <w:r w:rsidR="0042723A">
              <w:rPr>
                <w:webHidden/>
              </w:rPr>
              <w:fldChar w:fldCharType="separate"/>
            </w:r>
            <w:r w:rsidR="0042723A">
              <w:rPr>
                <w:webHidden/>
              </w:rPr>
              <w:t>24</w:t>
            </w:r>
            <w:r w:rsidR="0042723A">
              <w:rPr>
                <w:webHidden/>
              </w:rPr>
              <w:fldChar w:fldCharType="end"/>
            </w:r>
          </w:hyperlink>
        </w:p>
        <w:p w:rsidR="0042723A" w:rsidRDefault="00E33E95">
          <w:pPr>
            <w:pStyle w:val="TOC1"/>
            <w:rPr>
              <w:rFonts w:asciiTheme="minorHAnsi" w:eastAsiaTheme="minorEastAsia" w:hAnsiTheme="minorHAnsi" w:cstheme="minorBidi"/>
              <w:sz w:val="22"/>
              <w:lang w:val="en-GB" w:eastAsia="en-GB"/>
            </w:rPr>
          </w:pPr>
          <w:hyperlink w:anchor="_Toc526176601" w:history="1">
            <w:r w:rsidR="0042723A" w:rsidRPr="00B13F95">
              <w:rPr>
                <w:rStyle w:val="Hyperlink"/>
              </w:rPr>
              <w:t>4.</w:t>
            </w:r>
            <w:r w:rsidR="0042723A">
              <w:rPr>
                <w:rFonts w:asciiTheme="minorHAnsi" w:eastAsiaTheme="minorEastAsia" w:hAnsiTheme="minorHAnsi" w:cstheme="minorBidi"/>
                <w:sz w:val="22"/>
                <w:lang w:val="en-GB" w:eastAsia="en-GB"/>
              </w:rPr>
              <w:tab/>
            </w:r>
            <w:r w:rsidR="0042723A" w:rsidRPr="00B13F95">
              <w:rPr>
                <w:rStyle w:val="Hyperlink"/>
              </w:rPr>
              <w:t>Field Research</w:t>
            </w:r>
            <w:r w:rsidR="0042723A">
              <w:rPr>
                <w:webHidden/>
              </w:rPr>
              <w:tab/>
            </w:r>
            <w:r w:rsidR="0042723A">
              <w:rPr>
                <w:webHidden/>
              </w:rPr>
              <w:fldChar w:fldCharType="begin"/>
            </w:r>
            <w:r w:rsidR="0042723A">
              <w:rPr>
                <w:webHidden/>
              </w:rPr>
              <w:instrText xml:space="preserve"> PAGEREF _Toc526176601 \h </w:instrText>
            </w:r>
            <w:r w:rsidR="0042723A">
              <w:rPr>
                <w:webHidden/>
              </w:rPr>
            </w:r>
            <w:r w:rsidR="0042723A">
              <w:rPr>
                <w:webHidden/>
              </w:rPr>
              <w:fldChar w:fldCharType="separate"/>
            </w:r>
            <w:r w:rsidR="0042723A">
              <w:rPr>
                <w:webHidden/>
              </w:rPr>
              <w:t>24</w:t>
            </w:r>
            <w:r w:rsidR="0042723A">
              <w:rPr>
                <w:webHidden/>
              </w:rPr>
              <w:fldChar w:fldCharType="end"/>
            </w:r>
          </w:hyperlink>
        </w:p>
        <w:p w:rsidR="0042723A" w:rsidRDefault="00E33E95">
          <w:pPr>
            <w:pStyle w:val="TOC2"/>
            <w:rPr>
              <w:rFonts w:asciiTheme="minorHAnsi" w:eastAsiaTheme="minorEastAsia" w:hAnsiTheme="minorHAnsi" w:cstheme="minorBidi"/>
              <w:sz w:val="22"/>
              <w:lang w:eastAsia="en-GB"/>
            </w:rPr>
          </w:pPr>
          <w:hyperlink w:anchor="_Toc526176602" w:history="1">
            <w:r w:rsidR="0042723A" w:rsidRPr="00B13F95">
              <w:rPr>
                <w:rStyle w:val="Hyperlink"/>
              </w:rPr>
              <w:t>4.1 Methodology</w:t>
            </w:r>
            <w:r w:rsidR="0042723A">
              <w:rPr>
                <w:webHidden/>
              </w:rPr>
              <w:tab/>
            </w:r>
            <w:r w:rsidR="0042723A">
              <w:rPr>
                <w:webHidden/>
              </w:rPr>
              <w:fldChar w:fldCharType="begin"/>
            </w:r>
            <w:r w:rsidR="0042723A">
              <w:rPr>
                <w:webHidden/>
              </w:rPr>
              <w:instrText xml:space="preserve"> PAGEREF _Toc526176602 \h </w:instrText>
            </w:r>
            <w:r w:rsidR="0042723A">
              <w:rPr>
                <w:webHidden/>
              </w:rPr>
            </w:r>
            <w:r w:rsidR="0042723A">
              <w:rPr>
                <w:webHidden/>
              </w:rPr>
              <w:fldChar w:fldCharType="separate"/>
            </w:r>
            <w:r w:rsidR="0042723A">
              <w:rPr>
                <w:webHidden/>
              </w:rPr>
              <w:t>24</w:t>
            </w:r>
            <w:r w:rsidR="0042723A">
              <w:rPr>
                <w:webHidden/>
              </w:rPr>
              <w:fldChar w:fldCharType="end"/>
            </w:r>
          </w:hyperlink>
        </w:p>
        <w:p w:rsidR="0042723A" w:rsidRDefault="00E33E95">
          <w:pPr>
            <w:pStyle w:val="TOC2"/>
            <w:rPr>
              <w:rFonts w:asciiTheme="minorHAnsi" w:eastAsiaTheme="minorEastAsia" w:hAnsiTheme="minorHAnsi" w:cstheme="minorBidi"/>
              <w:sz w:val="22"/>
              <w:lang w:eastAsia="en-GB"/>
            </w:rPr>
          </w:pPr>
          <w:hyperlink w:anchor="_Toc526176603" w:history="1">
            <w:r w:rsidR="0042723A" w:rsidRPr="00B13F95">
              <w:rPr>
                <w:rStyle w:val="Hyperlink"/>
              </w:rPr>
              <w:t>4.2 Exploratory workshop</w:t>
            </w:r>
            <w:r w:rsidR="0042723A">
              <w:rPr>
                <w:webHidden/>
              </w:rPr>
              <w:tab/>
            </w:r>
            <w:r w:rsidR="0042723A">
              <w:rPr>
                <w:webHidden/>
              </w:rPr>
              <w:fldChar w:fldCharType="begin"/>
            </w:r>
            <w:r w:rsidR="0042723A">
              <w:rPr>
                <w:webHidden/>
              </w:rPr>
              <w:instrText xml:space="preserve"> PAGEREF _Toc526176603 \h </w:instrText>
            </w:r>
            <w:r w:rsidR="0042723A">
              <w:rPr>
                <w:webHidden/>
              </w:rPr>
            </w:r>
            <w:r w:rsidR="0042723A">
              <w:rPr>
                <w:webHidden/>
              </w:rPr>
              <w:fldChar w:fldCharType="separate"/>
            </w:r>
            <w:r w:rsidR="0042723A">
              <w:rPr>
                <w:webHidden/>
              </w:rPr>
              <w:t>25</w:t>
            </w:r>
            <w:r w:rsidR="0042723A">
              <w:rPr>
                <w:webHidden/>
              </w:rPr>
              <w:fldChar w:fldCharType="end"/>
            </w:r>
          </w:hyperlink>
        </w:p>
        <w:p w:rsidR="0042723A" w:rsidRDefault="00E33E95">
          <w:pPr>
            <w:pStyle w:val="TOC2"/>
            <w:rPr>
              <w:rFonts w:asciiTheme="minorHAnsi" w:eastAsiaTheme="minorEastAsia" w:hAnsiTheme="minorHAnsi" w:cstheme="minorBidi"/>
              <w:sz w:val="22"/>
              <w:lang w:eastAsia="en-GB"/>
            </w:rPr>
          </w:pPr>
          <w:hyperlink w:anchor="_Toc526176604" w:history="1">
            <w:r w:rsidR="0042723A" w:rsidRPr="00B13F95">
              <w:rPr>
                <w:rStyle w:val="Hyperlink"/>
              </w:rPr>
              <w:t>4.3 Interviews and focus groups</w:t>
            </w:r>
            <w:r w:rsidR="0042723A">
              <w:rPr>
                <w:webHidden/>
              </w:rPr>
              <w:tab/>
            </w:r>
            <w:r w:rsidR="0042723A">
              <w:rPr>
                <w:webHidden/>
              </w:rPr>
              <w:fldChar w:fldCharType="begin"/>
            </w:r>
            <w:r w:rsidR="0042723A">
              <w:rPr>
                <w:webHidden/>
              </w:rPr>
              <w:instrText xml:space="preserve"> PAGEREF _Toc526176604 \h </w:instrText>
            </w:r>
            <w:r w:rsidR="0042723A">
              <w:rPr>
                <w:webHidden/>
              </w:rPr>
            </w:r>
            <w:r w:rsidR="0042723A">
              <w:rPr>
                <w:webHidden/>
              </w:rPr>
              <w:fldChar w:fldCharType="separate"/>
            </w:r>
            <w:r w:rsidR="0042723A">
              <w:rPr>
                <w:webHidden/>
              </w:rPr>
              <w:t>26</w:t>
            </w:r>
            <w:r w:rsidR="0042723A">
              <w:rPr>
                <w:webHidden/>
              </w:rPr>
              <w:fldChar w:fldCharType="end"/>
            </w:r>
          </w:hyperlink>
        </w:p>
        <w:p w:rsidR="0042723A" w:rsidRDefault="00E33E95">
          <w:pPr>
            <w:pStyle w:val="TOC3"/>
            <w:rPr>
              <w:rFonts w:asciiTheme="minorHAnsi" w:eastAsiaTheme="minorEastAsia" w:hAnsiTheme="minorHAnsi" w:cstheme="minorBidi"/>
              <w:sz w:val="22"/>
              <w:lang w:eastAsia="en-GB"/>
            </w:rPr>
          </w:pPr>
          <w:hyperlink w:anchor="_Toc526176605" w:history="1">
            <w:r w:rsidR="0042723A" w:rsidRPr="00B13F95">
              <w:rPr>
                <w:rStyle w:val="Hyperlink"/>
              </w:rPr>
              <w:t>4.3.1 General findings</w:t>
            </w:r>
            <w:r w:rsidR="0042723A">
              <w:rPr>
                <w:webHidden/>
              </w:rPr>
              <w:tab/>
            </w:r>
            <w:r w:rsidR="0042723A">
              <w:rPr>
                <w:webHidden/>
              </w:rPr>
              <w:fldChar w:fldCharType="begin"/>
            </w:r>
            <w:r w:rsidR="0042723A">
              <w:rPr>
                <w:webHidden/>
              </w:rPr>
              <w:instrText xml:space="preserve"> PAGEREF _Toc526176605 \h </w:instrText>
            </w:r>
            <w:r w:rsidR="0042723A">
              <w:rPr>
                <w:webHidden/>
              </w:rPr>
            </w:r>
            <w:r w:rsidR="0042723A">
              <w:rPr>
                <w:webHidden/>
              </w:rPr>
              <w:fldChar w:fldCharType="separate"/>
            </w:r>
            <w:r w:rsidR="0042723A">
              <w:rPr>
                <w:webHidden/>
              </w:rPr>
              <w:t>27</w:t>
            </w:r>
            <w:r w:rsidR="0042723A">
              <w:rPr>
                <w:webHidden/>
              </w:rPr>
              <w:fldChar w:fldCharType="end"/>
            </w:r>
          </w:hyperlink>
        </w:p>
        <w:p w:rsidR="0042723A" w:rsidRDefault="00E33E95">
          <w:pPr>
            <w:pStyle w:val="TOC3"/>
            <w:rPr>
              <w:rFonts w:asciiTheme="minorHAnsi" w:eastAsiaTheme="minorEastAsia" w:hAnsiTheme="minorHAnsi" w:cstheme="minorBidi"/>
              <w:sz w:val="22"/>
              <w:lang w:eastAsia="en-GB"/>
            </w:rPr>
          </w:pPr>
          <w:hyperlink w:anchor="_Toc526176606" w:history="1">
            <w:r w:rsidR="0042723A" w:rsidRPr="00B13F95">
              <w:rPr>
                <w:rStyle w:val="Hyperlink"/>
              </w:rPr>
              <w:t>4.3.2 ITSs specific findings</w:t>
            </w:r>
            <w:r w:rsidR="0042723A">
              <w:rPr>
                <w:webHidden/>
              </w:rPr>
              <w:tab/>
            </w:r>
            <w:r w:rsidR="0042723A">
              <w:rPr>
                <w:webHidden/>
              </w:rPr>
              <w:fldChar w:fldCharType="begin"/>
            </w:r>
            <w:r w:rsidR="0042723A">
              <w:rPr>
                <w:webHidden/>
              </w:rPr>
              <w:instrText xml:space="preserve"> PAGEREF _Toc526176606 \h </w:instrText>
            </w:r>
            <w:r w:rsidR="0042723A">
              <w:rPr>
                <w:webHidden/>
              </w:rPr>
            </w:r>
            <w:r w:rsidR="0042723A">
              <w:rPr>
                <w:webHidden/>
              </w:rPr>
              <w:fldChar w:fldCharType="separate"/>
            </w:r>
            <w:r w:rsidR="0042723A">
              <w:rPr>
                <w:webHidden/>
              </w:rPr>
              <w:t>27</w:t>
            </w:r>
            <w:r w:rsidR="0042723A">
              <w:rPr>
                <w:webHidden/>
              </w:rPr>
              <w:fldChar w:fldCharType="end"/>
            </w:r>
          </w:hyperlink>
        </w:p>
        <w:p w:rsidR="0042723A" w:rsidRDefault="00E33E95">
          <w:pPr>
            <w:pStyle w:val="TOC3"/>
            <w:rPr>
              <w:rFonts w:asciiTheme="minorHAnsi" w:eastAsiaTheme="minorEastAsia" w:hAnsiTheme="minorHAnsi" w:cstheme="minorBidi"/>
              <w:sz w:val="22"/>
              <w:lang w:eastAsia="en-GB"/>
            </w:rPr>
          </w:pPr>
          <w:hyperlink w:anchor="_Toc526176607" w:history="1">
            <w:r w:rsidR="0042723A" w:rsidRPr="00B13F95">
              <w:rPr>
                <w:rStyle w:val="Hyperlink"/>
              </w:rPr>
              <w:t>4.3.3 Innovative Industrial Doctorates specific results</w:t>
            </w:r>
            <w:r w:rsidR="0042723A">
              <w:rPr>
                <w:webHidden/>
              </w:rPr>
              <w:tab/>
            </w:r>
            <w:r w:rsidR="0042723A">
              <w:rPr>
                <w:webHidden/>
              </w:rPr>
              <w:fldChar w:fldCharType="begin"/>
            </w:r>
            <w:r w:rsidR="0042723A">
              <w:rPr>
                <w:webHidden/>
              </w:rPr>
              <w:instrText xml:space="preserve"> PAGEREF _Toc526176607 \h </w:instrText>
            </w:r>
            <w:r w:rsidR="0042723A">
              <w:rPr>
                <w:webHidden/>
              </w:rPr>
            </w:r>
            <w:r w:rsidR="0042723A">
              <w:rPr>
                <w:webHidden/>
              </w:rPr>
              <w:fldChar w:fldCharType="separate"/>
            </w:r>
            <w:r w:rsidR="0042723A">
              <w:rPr>
                <w:webHidden/>
              </w:rPr>
              <w:t>29</w:t>
            </w:r>
            <w:r w:rsidR="0042723A">
              <w:rPr>
                <w:webHidden/>
              </w:rPr>
              <w:fldChar w:fldCharType="end"/>
            </w:r>
          </w:hyperlink>
        </w:p>
        <w:p w:rsidR="0042723A" w:rsidRDefault="00E33E95">
          <w:pPr>
            <w:pStyle w:val="TOC2"/>
            <w:rPr>
              <w:rFonts w:asciiTheme="minorHAnsi" w:eastAsiaTheme="minorEastAsia" w:hAnsiTheme="minorHAnsi" w:cstheme="minorBidi"/>
              <w:sz w:val="22"/>
              <w:lang w:eastAsia="en-GB"/>
            </w:rPr>
          </w:pPr>
          <w:hyperlink w:anchor="_Toc526176608" w:history="1">
            <w:r w:rsidR="0042723A" w:rsidRPr="00B13F95">
              <w:rPr>
                <w:rStyle w:val="Hyperlink"/>
              </w:rPr>
              <w:t>4.4 Validation workshop</w:t>
            </w:r>
            <w:r w:rsidR="0042723A">
              <w:rPr>
                <w:webHidden/>
              </w:rPr>
              <w:tab/>
            </w:r>
            <w:r w:rsidR="0042723A">
              <w:rPr>
                <w:webHidden/>
              </w:rPr>
              <w:fldChar w:fldCharType="begin"/>
            </w:r>
            <w:r w:rsidR="0042723A">
              <w:rPr>
                <w:webHidden/>
              </w:rPr>
              <w:instrText xml:space="preserve"> PAGEREF _Toc526176608 \h </w:instrText>
            </w:r>
            <w:r w:rsidR="0042723A">
              <w:rPr>
                <w:webHidden/>
              </w:rPr>
            </w:r>
            <w:r w:rsidR="0042723A">
              <w:rPr>
                <w:webHidden/>
              </w:rPr>
              <w:fldChar w:fldCharType="separate"/>
            </w:r>
            <w:r w:rsidR="0042723A">
              <w:rPr>
                <w:webHidden/>
              </w:rPr>
              <w:t>29</w:t>
            </w:r>
            <w:r w:rsidR="0042723A">
              <w:rPr>
                <w:webHidden/>
              </w:rPr>
              <w:fldChar w:fldCharType="end"/>
            </w:r>
          </w:hyperlink>
        </w:p>
        <w:p w:rsidR="0042723A" w:rsidRDefault="00E33E95">
          <w:pPr>
            <w:pStyle w:val="TOC1"/>
            <w:rPr>
              <w:rFonts w:asciiTheme="minorHAnsi" w:eastAsiaTheme="minorEastAsia" w:hAnsiTheme="minorHAnsi" w:cstheme="minorBidi"/>
              <w:sz w:val="22"/>
              <w:lang w:val="en-GB" w:eastAsia="en-GB"/>
            </w:rPr>
          </w:pPr>
          <w:hyperlink w:anchor="_Toc526176609" w:history="1">
            <w:r w:rsidR="0042723A" w:rsidRPr="00B13F95">
              <w:rPr>
                <w:rStyle w:val="Hyperlink"/>
              </w:rPr>
              <w:t>5.</w:t>
            </w:r>
            <w:r w:rsidR="0042723A">
              <w:rPr>
                <w:rFonts w:asciiTheme="minorHAnsi" w:eastAsiaTheme="minorEastAsia" w:hAnsiTheme="minorHAnsi" w:cstheme="minorBidi"/>
                <w:sz w:val="22"/>
                <w:lang w:val="en-GB" w:eastAsia="en-GB"/>
              </w:rPr>
              <w:tab/>
            </w:r>
            <w:r w:rsidR="0042723A" w:rsidRPr="00B13F95">
              <w:rPr>
                <w:rStyle w:val="Hyperlink"/>
              </w:rPr>
              <w:t>Conclusions and policy implications</w:t>
            </w:r>
            <w:r w:rsidR="0042723A">
              <w:rPr>
                <w:webHidden/>
              </w:rPr>
              <w:tab/>
            </w:r>
            <w:r w:rsidR="0042723A">
              <w:rPr>
                <w:webHidden/>
              </w:rPr>
              <w:fldChar w:fldCharType="begin"/>
            </w:r>
            <w:r w:rsidR="0042723A">
              <w:rPr>
                <w:webHidden/>
              </w:rPr>
              <w:instrText xml:space="preserve"> PAGEREF _Toc526176609 \h </w:instrText>
            </w:r>
            <w:r w:rsidR="0042723A">
              <w:rPr>
                <w:webHidden/>
              </w:rPr>
            </w:r>
            <w:r w:rsidR="0042723A">
              <w:rPr>
                <w:webHidden/>
              </w:rPr>
              <w:fldChar w:fldCharType="separate"/>
            </w:r>
            <w:r w:rsidR="0042723A">
              <w:rPr>
                <w:webHidden/>
              </w:rPr>
              <w:t>30</w:t>
            </w:r>
            <w:r w:rsidR="0042723A">
              <w:rPr>
                <w:webHidden/>
              </w:rPr>
              <w:fldChar w:fldCharType="end"/>
            </w:r>
          </w:hyperlink>
        </w:p>
        <w:p w:rsidR="0042723A" w:rsidRDefault="00E33E95">
          <w:pPr>
            <w:pStyle w:val="TOC1"/>
            <w:rPr>
              <w:rFonts w:asciiTheme="minorHAnsi" w:eastAsiaTheme="minorEastAsia" w:hAnsiTheme="minorHAnsi" w:cstheme="minorBidi"/>
              <w:sz w:val="22"/>
              <w:lang w:val="en-GB" w:eastAsia="en-GB"/>
            </w:rPr>
          </w:pPr>
          <w:hyperlink w:anchor="_Toc526176610" w:history="1">
            <w:r w:rsidR="0042723A" w:rsidRPr="00B13F95">
              <w:rPr>
                <w:rStyle w:val="Hyperlink"/>
              </w:rPr>
              <w:t>References</w:t>
            </w:r>
            <w:r w:rsidR="0042723A">
              <w:rPr>
                <w:webHidden/>
              </w:rPr>
              <w:tab/>
            </w:r>
            <w:r w:rsidR="0042723A">
              <w:rPr>
                <w:webHidden/>
              </w:rPr>
              <w:fldChar w:fldCharType="begin"/>
            </w:r>
            <w:r w:rsidR="0042723A">
              <w:rPr>
                <w:webHidden/>
              </w:rPr>
              <w:instrText xml:space="preserve"> PAGEREF _Toc526176610 \h </w:instrText>
            </w:r>
            <w:r w:rsidR="0042723A">
              <w:rPr>
                <w:webHidden/>
              </w:rPr>
            </w:r>
            <w:r w:rsidR="0042723A">
              <w:rPr>
                <w:webHidden/>
              </w:rPr>
              <w:fldChar w:fldCharType="separate"/>
            </w:r>
            <w:r w:rsidR="0042723A">
              <w:rPr>
                <w:webHidden/>
              </w:rPr>
              <w:t>32</w:t>
            </w:r>
            <w:r w:rsidR="0042723A">
              <w:rPr>
                <w:webHidden/>
              </w:rPr>
              <w:fldChar w:fldCharType="end"/>
            </w:r>
          </w:hyperlink>
        </w:p>
        <w:p w:rsidR="0042723A" w:rsidRDefault="00E33E95">
          <w:pPr>
            <w:pStyle w:val="TOC1"/>
            <w:rPr>
              <w:rFonts w:asciiTheme="minorHAnsi" w:eastAsiaTheme="minorEastAsia" w:hAnsiTheme="minorHAnsi" w:cstheme="minorBidi"/>
              <w:sz w:val="22"/>
              <w:lang w:val="en-GB" w:eastAsia="en-GB"/>
            </w:rPr>
          </w:pPr>
          <w:hyperlink w:anchor="_Toc526176611" w:history="1">
            <w:r w:rsidR="0042723A" w:rsidRPr="00B13F95">
              <w:rPr>
                <w:rStyle w:val="Hyperlink"/>
              </w:rPr>
              <w:t>Annexes</w:t>
            </w:r>
            <w:r w:rsidR="0042723A">
              <w:rPr>
                <w:webHidden/>
              </w:rPr>
              <w:tab/>
            </w:r>
            <w:r w:rsidR="0042723A">
              <w:rPr>
                <w:webHidden/>
              </w:rPr>
              <w:fldChar w:fldCharType="begin"/>
            </w:r>
            <w:r w:rsidR="0042723A">
              <w:rPr>
                <w:webHidden/>
              </w:rPr>
              <w:instrText xml:space="preserve"> PAGEREF _Toc526176611 \h </w:instrText>
            </w:r>
            <w:r w:rsidR="0042723A">
              <w:rPr>
                <w:webHidden/>
              </w:rPr>
            </w:r>
            <w:r w:rsidR="0042723A">
              <w:rPr>
                <w:webHidden/>
              </w:rPr>
              <w:fldChar w:fldCharType="separate"/>
            </w:r>
            <w:r w:rsidR="0042723A">
              <w:rPr>
                <w:webHidden/>
              </w:rPr>
              <w:t>34</w:t>
            </w:r>
            <w:r w:rsidR="0042723A">
              <w:rPr>
                <w:webHidden/>
              </w:rPr>
              <w:fldChar w:fldCharType="end"/>
            </w:r>
          </w:hyperlink>
        </w:p>
        <w:p w:rsidR="0042723A" w:rsidRDefault="00E33E95">
          <w:pPr>
            <w:pStyle w:val="TOC2"/>
            <w:rPr>
              <w:rFonts w:asciiTheme="minorHAnsi" w:eastAsiaTheme="minorEastAsia" w:hAnsiTheme="minorHAnsi" w:cstheme="minorBidi"/>
              <w:sz w:val="22"/>
              <w:lang w:eastAsia="en-GB"/>
            </w:rPr>
          </w:pPr>
          <w:hyperlink w:anchor="_Toc526176612" w:history="1">
            <w:r w:rsidR="0042723A" w:rsidRPr="00B13F95">
              <w:rPr>
                <w:rStyle w:val="Hyperlink"/>
              </w:rPr>
              <w:t>Annex 1. European Funding and participation to EU programmes in Puglia</w:t>
            </w:r>
            <w:r w:rsidR="0042723A">
              <w:rPr>
                <w:webHidden/>
              </w:rPr>
              <w:tab/>
            </w:r>
            <w:r w:rsidR="0042723A">
              <w:rPr>
                <w:webHidden/>
              </w:rPr>
              <w:fldChar w:fldCharType="begin"/>
            </w:r>
            <w:r w:rsidR="0042723A">
              <w:rPr>
                <w:webHidden/>
              </w:rPr>
              <w:instrText xml:space="preserve"> PAGEREF _Toc526176612 \h </w:instrText>
            </w:r>
            <w:r w:rsidR="0042723A">
              <w:rPr>
                <w:webHidden/>
              </w:rPr>
            </w:r>
            <w:r w:rsidR="0042723A">
              <w:rPr>
                <w:webHidden/>
              </w:rPr>
              <w:fldChar w:fldCharType="separate"/>
            </w:r>
            <w:r w:rsidR="0042723A">
              <w:rPr>
                <w:webHidden/>
              </w:rPr>
              <w:t>34</w:t>
            </w:r>
            <w:r w:rsidR="0042723A">
              <w:rPr>
                <w:webHidden/>
              </w:rPr>
              <w:fldChar w:fldCharType="end"/>
            </w:r>
          </w:hyperlink>
        </w:p>
        <w:p w:rsidR="0042723A" w:rsidRDefault="00E33E95">
          <w:pPr>
            <w:pStyle w:val="TOC2"/>
            <w:rPr>
              <w:rFonts w:asciiTheme="minorHAnsi" w:eastAsiaTheme="minorEastAsia" w:hAnsiTheme="minorHAnsi" w:cstheme="minorBidi"/>
              <w:sz w:val="22"/>
              <w:lang w:eastAsia="en-GB"/>
            </w:rPr>
          </w:pPr>
          <w:hyperlink w:anchor="_Toc526176613" w:history="1">
            <w:r w:rsidR="0042723A" w:rsidRPr="00B13F95">
              <w:rPr>
                <w:rStyle w:val="Hyperlink"/>
              </w:rPr>
              <w:t>Annex 2. Exploratory workshop: focus groups protocol</w:t>
            </w:r>
            <w:r w:rsidR="0042723A">
              <w:rPr>
                <w:webHidden/>
              </w:rPr>
              <w:tab/>
            </w:r>
            <w:r w:rsidR="0042723A">
              <w:rPr>
                <w:webHidden/>
              </w:rPr>
              <w:fldChar w:fldCharType="begin"/>
            </w:r>
            <w:r w:rsidR="0042723A">
              <w:rPr>
                <w:webHidden/>
              </w:rPr>
              <w:instrText xml:space="preserve"> PAGEREF _Toc526176613 \h </w:instrText>
            </w:r>
            <w:r w:rsidR="0042723A">
              <w:rPr>
                <w:webHidden/>
              </w:rPr>
            </w:r>
            <w:r w:rsidR="0042723A">
              <w:rPr>
                <w:webHidden/>
              </w:rPr>
              <w:fldChar w:fldCharType="separate"/>
            </w:r>
            <w:r w:rsidR="0042723A">
              <w:rPr>
                <w:webHidden/>
              </w:rPr>
              <w:t>42</w:t>
            </w:r>
            <w:r w:rsidR="0042723A">
              <w:rPr>
                <w:webHidden/>
              </w:rPr>
              <w:fldChar w:fldCharType="end"/>
            </w:r>
          </w:hyperlink>
        </w:p>
        <w:p w:rsidR="0042723A" w:rsidRDefault="00E33E95">
          <w:pPr>
            <w:pStyle w:val="TOC2"/>
            <w:rPr>
              <w:rFonts w:asciiTheme="minorHAnsi" w:eastAsiaTheme="minorEastAsia" w:hAnsiTheme="minorHAnsi" w:cstheme="minorBidi"/>
              <w:sz w:val="22"/>
              <w:lang w:eastAsia="en-GB"/>
            </w:rPr>
          </w:pPr>
          <w:hyperlink w:anchor="_Toc526176614" w:history="1">
            <w:r w:rsidR="0042723A" w:rsidRPr="00B13F95">
              <w:rPr>
                <w:rStyle w:val="Hyperlink"/>
              </w:rPr>
              <w:t>Annex 3 Interviewees-identification survey</w:t>
            </w:r>
            <w:r w:rsidR="0042723A">
              <w:rPr>
                <w:webHidden/>
              </w:rPr>
              <w:tab/>
            </w:r>
            <w:r w:rsidR="0042723A">
              <w:rPr>
                <w:webHidden/>
              </w:rPr>
              <w:fldChar w:fldCharType="begin"/>
            </w:r>
            <w:r w:rsidR="0042723A">
              <w:rPr>
                <w:webHidden/>
              </w:rPr>
              <w:instrText xml:space="preserve"> PAGEREF _Toc526176614 \h </w:instrText>
            </w:r>
            <w:r w:rsidR="0042723A">
              <w:rPr>
                <w:webHidden/>
              </w:rPr>
            </w:r>
            <w:r w:rsidR="0042723A">
              <w:rPr>
                <w:webHidden/>
              </w:rPr>
              <w:fldChar w:fldCharType="separate"/>
            </w:r>
            <w:r w:rsidR="0042723A">
              <w:rPr>
                <w:webHidden/>
              </w:rPr>
              <w:t>44</w:t>
            </w:r>
            <w:r w:rsidR="0042723A">
              <w:rPr>
                <w:webHidden/>
              </w:rPr>
              <w:fldChar w:fldCharType="end"/>
            </w:r>
          </w:hyperlink>
        </w:p>
        <w:p w:rsidR="0042723A" w:rsidRDefault="0042723A">
          <w:r>
            <w:rPr>
              <w:b/>
              <w:bCs/>
              <w:noProof/>
            </w:rPr>
            <w:fldChar w:fldCharType="end"/>
          </w:r>
        </w:p>
      </w:sdtContent>
    </w:sdt>
    <w:p w:rsidR="0042723A" w:rsidRDefault="00E6083B" w:rsidP="0042723A">
      <w:pPr>
        <w:pStyle w:val="TOC1"/>
        <w:rPr>
          <w:rFonts w:asciiTheme="minorHAnsi" w:eastAsiaTheme="minorEastAsia" w:hAnsiTheme="minorHAnsi" w:cstheme="minorBidi"/>
          <w:sz w:val="22"/>
          <w:lang w:eastAsia="en-GB"/>
        </w:rPr>
      </w:pPr>
      <w:r>
        <w:fldChar w:fldCharType="begin"/>
      </w:r>
      <w:r w:rsidRPr="009077F3">
        <w:instrText xml:space="preserve"> TOC \h \z \t "JRC_Level-1_Front_title,1,JRC_Level-2_Back_title,2,JRC_Level-2_title,2,JRC_Level-1_title,1,JRC_</w:instrText>
      </w:r>
      <w:r>
        <w:instrText xml:space="preserve">Level-4_title,4,JRC_Level-3_title,3,JRC_Level-5_title,5,JRC_Level-1_Back_title,1" </w:instrText>
      </w:r>
      <w:r>
        <w:fldChar w:fldCharType="separate"/>
      </w:r>
    </w:p>
    <w:p w:rsidR="00B3166A" w:rsidRDefault="00E6083B" w:rsidP="00B3166A">
      <w:pPr>
        <w:pStyle w:val="JRCText"/>
        <w:rPr>
          <w:lang w:val="pt-PT"/>
        </w:rPr>
        <w:sectPr w:rsidR="00B3166A" w:rsidSect="00B3166A">
          <w:footerReference w:type="default" r:id="rId13"/>
          <w:pgSz w:w="11906" w:h="16838"/>
          <w:pgMar w:top="1417" w:right="1417" w:bottom="1417" w:left="1417" w:header="708" w:footer="708" w:gutter="0"/>
          <w:pgNumType w:fmt="lowerRoman" w:start="1"/>
          <w:cols w:space="708"/>
          <w:docGrid w:linePitch="360"/>
        </w:sectPr>
      </w:pPr>
      <w:r>
        <w:rPr>
          <w:lang w:val="pt-PT"/>
        </w:rPr>
        <w:fldChar w:fldCharType="end"/>
      </w:r>
    </w:p>
    <w:p w:rsidR="002E18E9" w:rsidRPr="00577544" w:rsidRDefault="002E18E9" w:rsidP="002E18E9">
      <w:pPr>
        <w:pStyle w:val="JRCLevel-1Fronttitle"/>
      </w:pPr>
      <w:bookmarkStart w:id="2" w:name="_Toc526176461"/>
      <w:r w:rsidRPr="00577544">
        <w:lastRenderedPageBreak/>
        <w:t>Acknowledgements</w:t>
      </w:r>
      <w:bookmarkEnd w:id="2"/>
    </w:p>
    <w:p w:rsidR="00577544" w:rsidRDefault="00577544" w:rsidP="00577544">
      <w:pPr>
        <w:rPr>
          <w:szCs w:val="20"/>
        </w:rPr>
      </w:pPr>
      <w:r>
        <w:rPr>
          <w:szCs w:val="20"/>
        </w:rPr>
        <w:t xml:space="preserve">We would like to thank all the representatives of the Puglia Region and its Strategic Agency ARTI, and in particular Ms. Adriana Agrimi and Ms. Maria Raffaella Lamacchia and their teams. We would also like to thank the Italian Ministry of Education, University and Research (in particular Ms. Anna Maria Fontana and Ms. Nadia Garuglieri). </w:t>
      </w:r>
    </w:p>
    <w:p w:rsidR="00577544" w:rsidRDefault="00577544" w:rsidP="00577544">
      <w:pPr>
        <w:rPr>
          <w:color w:val="FF0000"/>
        </w:rPr>
      </w:pPr>
      <w:r>
        <w:rPr>
          <w:szCs w:val="20"/>
        </w:rPr>
        <w:t>Finally, we would like to thank all the Higher Education Institutions: Universities and Istituti Tecnici Superiori, and Enterprises of the Puglia Region for the kind and precious availability to host workshops, focus groups and interview sessions.</w:t>
      </w:r>
    </w:p>
    <w:p w:rsidR="002E18E9" w:rsidRDefault="002E18E9" w:rsidP="002E18E9">
      <w:pPr>
        <w:pStyle w:val="JRCLevel-2Frontsmalltitle"/>
        <w:rPr>
          <w:lang w:val="pt-PT"/>
        </w:rPr>
      </w:pPr>
      <w:r w:rsidRPr="001C1EE0">
        <w:rPr>
          <w:lang w:val="pt-PT"/>
        </w:rPr>
        <w:t>Authors</w:t>
      </w:r>
    </w:p>
    <w:p w:rsidR="00577544" w:rsidRPr="00577544" w:rsidRDefault="00577544" w:rsidP="0042723A">
      <w:pPr>
        <w:spacing w:after="120"/>
        <w:rPr>
          <w:lang w:val="pt-PT"/>
        </w:rPr>
      </w:pPr>
      <w:r w:rsidRPr="00577544">
        <w:rPr>
          <w:lang w:val="pt-PT"/>
        </w:rPr>
        <w:t>Dr. Elisabetta Marinelli, Joint Research Centre</w:t>
      </w:r>
    </w:p>
    <w:p w:rsidR="00577544" w:rsidRPr="00577544" w:rsidRDefault="00577544" w:rsidP="0042723A">
      <w:pPr>
        <w:spacing w:after="120"/>
        <w:rPr>
          <w:lang w:val="it-IT"/>
        </w:rPr>
      </w:pPr>
      <w:r w:rsidRPr="00577544">
        <w:rPr>
          <w:lang w:val="it-IT"/>
        </w:rPr>
        <w:t>Prof. Alessio Cavicchi, Universitá di Macerata</w:t>
      </w:r>
      <w:r>
        <w:rPr>
          <w:lang w:val="it-IT"/>
        </w:rPr>
        <w:t>, Italy</w:t>
      </w:r>
    </w:p>
    <w:p w:rsidR="00577544" w:rsidRPr="00387615" w:rsidRDefault="00577544" w:rsidP="0042723A">
      <w:pPr>
        <w:spacing w:after="120"/>
        <w:rPr>
          <w:lang w:val="it-IT"/>
        </w:rPr>
      </w:pPr>
      <w:r>
        <w:rPr>
          <w:lang w:val="it-IT"/>
        </w:rPr>
        <w:t xml:space="preserve">Dr. </w:t>
      </w:r>
      <w:r w:rsidRPr="00387615">
        <w:rPr>
          <w:lang w:val="it-IT"/>
        </w:rPr>
        <w:t>Annamaria Fiore</w:t>
      </w:r>
      <w:r>
        <w:rPr>
          <w:lang w:val="it-IT"/>
        </w:rPr>
        <w:t>, ARTI Puglia, Italy</w:t>
      </w:r>
    </w:p>
    <w:p w:rsidR="00577544" w:rsidRPr="00387615" w:rsidRDefault="00577544" w:rsidP="0042723A">
      <w:pPr>
        <w:spacing w:after="120"/>
        <w:rPr>
          <w:lang w:val="it-IT"/>
        </w:rPr>
      </w:pPr>
      <w:r w:rsidRPr="00387615">
        <w:rPr>
          <w:lang w:val="it-IT"/>
        </w:rPr>
        <w:t>Gigliola Paviotti</w:t>
      </w:r>
      <w:r>
        <w:rPr>
          <w:lang w:val="it-IT"/>
        </w:rPr>
        <w:t>, Universitá di Macerata, Italy</w:t>
      </w:r>
    </w:p>
    <w:p w:rsidR="00577544" w:rsidRPr="00387615" w:rsidRDefault="00577544" w:rsidP="0042723A">
      <w:pPr>
        <w:spacing w:after="120"/>
        <w:rPr>
          <w:lang w:val="it-IT"/>
        </w:rPr>
      </w:pPr>
      <w:r>
        <w:rPr>
          <w:lang w:val="it-IT"/>
        </w:rPr>
        <w:t xml:space="preserve">Dr. </w:t>
      </w:r>
      <w:r w:rsidRPr="00387615">
        <w:rPr>
          <w:lang w:val="it-IT"/>
        </w:rPr>
        <w:t>Elisa Gerussi</w:t>
      </w:r>
      <w:r>
        <w:rPr>
          <w:lang w:val="it-IT"/>
        </w:rPr>
        <w:t>,</w:t>
      </w:r>
      <w:r w:rsidRPr="00577544">
        <w:rPr>
          <w:lang w:val="it-IT"/>
        </w:rPr>
        <w:t xml:space="preserve"> Joint Research Centre</w:t>
      </w:r>
    </w:p>
    <w:p w:rsidR="0042723A" w:rsidRDefault="00577544" w:rsidP="0042723A">
      <w:pPr>
        <w:spacing w:after="120"/>
      </w:pPr>
      <w:r w:rsidRPr="00900595">
        <w:t>Prof. Simona Iammarino, London School of Economics, UK</w:t>
      </w:r>
    </w:p>
    <w:p w:rsidR="00577544" w:rsidRPr="00900595" w:rsidRDefault="00577544" w:rsidP="0042723A">
      <w:pPr>
        <w:spacing w:after="0"/>
      </w:pPr>
      <w:r w:rsidRPr="00900595">
        <w:t xml:space="preserve"> </w:t>
      </w:r>
      <w:r w:rsidRPr="00900595">
        <w:br w:type="page"/>
      </w:r>
    </w:p>
    <w:p w:rsidR="002E18E9" w:rsidRPr="00900595" w:rsidRDefault="00D056C0" w:rsidP="002E18E9">
      <w:pPr>
        <w:pStyle w:val="JRCLevel-1Fronttitle"/>
      </w:pPr>
      <w:bookmarkStart w:id="3" w:name="_Toc526176462"/>
      <w:r w:rsidRPr="00900595">
        <w:lastRenderedPageBreak/>
        <w:t>Abstract</w:t>
      </w:r>
      <w:bookmarkEnd w:id="3"/>
    </w:p>
    <w:p w:rsidR="00875859" w:rsidRDefault="00306D79" w:rsidP="00875859">
      <w:pPr>
        <w:pBdr>
          <w:top w:val="nil"/>
          <w:left w:val="nil"/>
          <w:bottom w:val="nil"/>
          <w:right w:val="nil"/>
          <w:between w:val="nil"/>
        </w:pBdr>
        <w:rPr>
          <w:color w:val="000000"/>
        </w:rPr>
      </w:pPr>
      <w:r>
        <w:rPr>
          <w:color w:val="000000"/>
        </w:rPr>
        <w:t>U</w:t>
      </w:r>
      <w:r w:rsidR="00577544">
        <w:rPr>
          <w:color w:val="000000"/>
        </w:rPr>
        <w:t>niversities have been mainly included in the S3 debate as creators o</w:t>
      </w:r>
      <w:r w:rsidR="00577544">
        <w:t>r vectors</w:t>
      </w:r>
      <w:r w:rsidR="00577544">
        <w:rPr>
          <w:color w:val="000000"/>
        </w:rPr>
        <w:t xml:space="preserve"> of knowledge</w:t>
      </w:r>
      <w:r>
        <w:rPr>
          <w:color w:val="000000"/>
        </w:rPr>
        <w:t xml:space="preserve">, their </w:t>
      </w:r>
      <w:r w:rsidR="00577544">
        <w:rPr>
          <w:color w:val="000000"/>
        </w:rPr>
        <w:t xml:space="preserve">higher education mission has been somewhat overlooked. For this reason, in March 2016, the Joint Research Centre of the European Commission </w:t>
      </w:r>
      <w:r w:rsidR="00875859">
        <w:rPr>
          <w:color w:val="000000"/>
        </w:rPr>
        <w:t>has started a project on the role of Higher Education in Smart Specialisation (HESS)</w:t>
      </w:r>
      <w:r w:rsidR="00577544">
        <w:rPr>
          <w:color w:val="000000"/>
        </w:rPr>
        <w:t xml:space="preserve">. </w:t>
      </w:r>
    </w:p>
    <w:p w:rsidR="00875859" w:rsidRDefault="00875859" w:rsidP="00875859">
      <w:r>
        <w:t xml:space="preserve">This document reports the </w:t>
      </w:r>
      <w:r w:rsidR="00306D79">
        <w:t xml:space="preserve">action-research activities </w:t>
      </w:r>
      <w:r>
        <w:t>conducted under the HESS project in the region of Puglia</w:t>
      </w:r>
      <w:r w:rsidR="00306D79">
        <w:t xml:space="preserve"> (IT). T</w:t>
      </w:r>
      <w:r>
        <w:t>he authors explored two instruments at the opposite end of the higher education spectrum:</w:t>
      </w:r>
    </w:p>
    <w:p w:rsidR="00875859" w:rsidRDefault="00875859" w:rsidP="00875859">
      <w:pPr>
        <w:numPr>
          <w:ilvl w:val="0"/>
          <w:numId w:val="23"/>
        </w:numPr>
        <w:pBdr>
          <w:top w:val="nil"/>
          <w:left w:val="nil"/>
          <w:bottom w:val="nil"/>
          <w:right w:val="nil"/>
          <w:between w:val="nil"/>
        </w:pBdr>
        <w:spacing w:after="0"/>
        <w:contextualSpacing/>
      </w:pPr>
      <w:r>
        <w:rPr>
          <w:color w:val="000000"/>
        </w:rPr>
        <w:t>Istituti Tecnici Superiori (ITSs)</w:t>
      </w:r>
      <w:r>
        <w:t>, i.e.</w:t>
      </w:r>
      <w:r>
        <w:rPr>
          <w:color w:val="000000"/>
        </w:rPr>
        <w:t xml:space="preserve"> Higher Technical Institutes, a form of technology-based vocational education and training.  </w:t>
      </w:r>
    </w:p>
    <w:p w:rsidR="00875859" w:rsidRPr="001B03C3" w:rsidRDefault="00875859" w:rsidP="00875859">
      <w:pPr>
        <w:numPr>
          <w:ilvl w:val="0"/>
          <w:numId w:val="23"/>
        </w:numPr>
        <w:pBdr>
          <w:top w:val="nil"/>
          <w:left w:val="nil"/>
          <w:bottom w:val="nil"/>
          <w:right w:val="nil"/>
          <w:between w:val="nil"/>
        </w:pBdr>
        <w:contextualSpacing/>
      </w:pPr>
      <w:r>
        <w:rPr>
          <w:color w:val="000000"/>
        </w:rPr>
        <w:t>Innovative Industrial Doctorates (IIDs)</w:t>
      </w:r>
      <w:r>
        <w:rPr>
          <w:rStyle w:val="FootnoteReference"/>
          <w:color w:val="000000"/>
        </w:rPr>
        <w:footnoteReference w:id="1"/>
      </w:r>
      <w:r>
        <w:rPr>
          <w:color w:val="000000"/>
        </w:rPr>
        <w:t>.</w:t>
      </w:r>
    </w:p>
    <w:p w:rsidR="00021D57" w:rsidRPr="00875859" w:rsidRDefault="00875859" w:rsidP="00875859">
      <w:pPr>
        <w:pStyle w:val="JRCText"/>
      </w:pPr>
      <w:r>
        <w:t xml:space="preserve">These new instruments have not been explicitly taken into account during the development and early implementation of the </w:t>
      </w:r>
      <w:r w:rsidR="00306D79">
        <w:t>strategy;</w:t>
      </w:r>
      <w:r>
        <w:t xml:space="preserve"> however, it has </w:t>
      </w:r>
      <w:r w:rsidR="00306D79">
        <w:t>become</w:t>
      </w:r>
      <w:r>
        <w:t xml:space="preserve"> increasingly important to reflect on the process of human capital creation for S3</w:t>
      </w:r>
      <w:r w:rsidR="00306D79">
        <w:t>.</w:t>
      </w:r>
      <w:r>
        <w:t xml:space="preserve"> </w:t>
      </w:r>
      <w:r w:rsidR="00306D79">
        <w:t xml:space="preserve">The two instruments appear suited to this </w:t>
      </w:r>
      <w:r w:rsidR="00900595">
        <w:t>reflection</w:t>
      </w:r>
      <w:r w:rsidR="00306D79">
        <w:t xml:space="preserve"> as they pursue curricula designed in collaboration with the local private sector and with an explicit focus on technology and employability. The report explores the challenges and opportunities ITSs and IIDs pose, as a first step to understand their potential contribution to Smart Specialisation.</w:t>
      </w:r>
    </w:p>
    <w:p w:rsidR="00493F15" w:rsidRDefault="00493F15" w:rsidP="00493F15">
      <w:pPr>
        <w:pStyle w:val="JRCLevel-1Backtitle"/>
      </w:pPr>
      <w:bookmarkStart w:id="4" w:name="_Toc526176463"/>
      <w:bookmarkStart w:id="5" w:name="_Toc526176581"/>
      <w:r>
        <w:lastRenderedPageBreak/>
        <w:t>List of abbreviations and definitions</w:t>
      </w:r>
      <w:bookmarkEnd w:id="4"/>
      <w:bookmarkEnd w:id="5"/>
    </w:p>
    <w:p w:rsidR="00493F15" w:rsidRDefault="009863B0" w:rsidP="00493F15">
      <w:pPr>
        <w:pStyle w:val="JRCAbbreviations"/>
      </w:pPr>
      <w:r>
        <w:t>S3</w:t>
      </w:r>
      <w:r w:rsidR="00493F15">
        <w:tab/>
      </w:r>
      <w:r>
        <w:t>Smart Specialisation Strategy</w:t>
      </w:r>
    </w:p>
    <w:p w:rsidR="00493F15" w:rsidRDefault="009863B0" w:rsidP="00493F15">
      <w:pPr>
        <w:pStyle w:val="JRCAbbreviations"/>
      </w:pPr>
      <w:r>
        <w:t xml:space="preserve">ITS </w:t>
      </w:r>
      <w:r w:rsidR="00493F15">
        <w:tab/>
      </w:r>
      <w:r>
        <w:t>Istituti Tecnologici Superiori (Higher Technical Institutes)</w:t>
      </w:r>
    </w:p>
    <w:p w:rsidR="00493F15" w:rsidRDefault="009863B0" w:rsidP="00493F15">
      <w:pPr>
        <w:pStyle w:val="JRCAbbreviations"/>
      </w:pPr>
      <w:r>
        <w:t>IID</w:t>
      </w:r>
      <w:r w:rsidR="00493F15">
        <w:tab/>
      </w:r>
      <w:r>
        <w:t>Innovative Industrial Doctorates</w:t>
      </w:r>
    </w:p>
    <w:p w:rsidR="009863B0" w:rsidRDefault="009863B0" w:rsidP="00493F15">
      <w:pPr>
        <w:pStyle w:val="JRCAbbreviations"/>
        <w:rPr>
          <w:lang w:val="it-IT"/>
        </w:rPr>
      </w:pPr>
      <w:r w:rsidRPr="009863B0">
        <w:rPr>
          <w:lang w:val="it-IT"/>
        </w:rPr>
        <w:t>ARTI</w:t>
      </w:r>
      <w:r w:rsidRPr="009863B0">
        <w:rPr>
          <w:lang w:val="it-IT"/>
        </w:rPr>
        <w:tab/>
        <w:t>Agenzia Regionale per la Tecnologia e l'Innovazione della Regione Puglia.</w:t>
      </w:r>
    </w:p>
    <w:p w:rsidR="009863B0" w:rsidRPr="009863B0" w:rsidRDefault="009863B0" w:rsidP="00493F15">
      <w:pPr>
        <w:pStyle w:val="JRCAbbreviations"/>
      </w:pPr>
      <w:r w:rsidRPr="009863B0">
        <w:t>ERDF</w:t>
      </w:r>
      <w:r w:rsidRPr="009863B0">
        <w:tab/>
        <w:t>European Regional Develo</w:t>
      </w:r>
      <w:r>
        <w:t>p</w:t>
      </w:r>
      <w:r w:rsidRPr="009863B0">
        <w:t>ment Fund</w:t>
      </w:r>
    </w:p>
    <w:p w:rsidR="009863B0" w:rsidRDefault="009863B0" w:rsidP="00493F15">
      <w:pPr>
        <w:pStyle w:val="JRCAbbreviations"/>
      </w:pPr>
      <w:r w:rsidRPr="009863B0">
        <w:t>ESF</w:t>
      </w:r>
      <w:r w:rsidRPr="009863B0">
        <w:tab/>
      </w:r>
      <w:r>
        <w:t>European Social Fund</w:t>
      </w:r>
    </w:p>
    <w:p w:rsidR="009863B0" w:rsidRDefault="009863B0" w:rsidP="00493F15">
      <w:pPr>
        <w:pStyle w:val="JRCAbbreviations"/>
      </w:pPr>
      <w:r>
        <w:t>ESIF</w:t>
      </w:r>
      <w:r>
        <w:tab/>
        <w:t>European Structural Investment Funds</w:t>
      </w:r>
    </w:p>
    <w:p w:rsidR="009863B0" w:rsidRPr="009863B0" w:rsidRDefault="009863B0" w:rsidP="00493F15">
      <w:pPr>
        <w:pStyle w:val="JRCAbbreviations"/>
      </w:pPr>
      <w:r>
        <w:t>HEI</w:t>
      </w:r>
      <w:r>
        <w:tab/>
        <w:t>Higher Education Institutions</w:t>
      </w:r>
    </w:p>
    <w:p w:rsidR="00D51269" w:rsidRDefault="00D51269" w:rsidP="00D51269">
      <w:pPr>
        <w:pStyle w:val="JRCText"/>
      </w:pPr>
    </w:p>
    <w:p w:rsidR="00493F15" w:rsidRDefault="00493F15" w:rsidP="00493F15">
      <w:pPr>
        <w:pStyle w:val="JRCLevel-1Backtitle"/>
      </w:pPr>
      <w:bookmarkStart w:id="6" w:name="_Toc526176464"/>
      <w:bookmarkStart w:id="7" w:name="_Toc526176582"/>
      <w:r>
        <w:t>List of figures</w:t>
      </w:r>
      <w:bookmarkEnd w:id="6"/>
      <w:bookmarkEnd w:id="7"/>
    </w:p>
    <w:p w:rsidR="00F62339" w:rsidRDefault="00F62339">
      <w:pPr>
        <w:pStyle w:val="TableofFigures"/>
        <w:tabs>
          <w:tab w:val="right" w:leader="dot" w:pos="9062"/>
        </w:tabs>
        <w:rPr>
          <w:rFonts w:asciiTheme="minorHAnsi" w:eastAsiaTheme="minorEastAsia" w:hAnsiTheme="minorHAnsi" w:cstheme="minorBidi"/>
          <w:noProof/>
          <w:sz w:val="22"/>
          <w:lang w:eastAsia="en-GB"/>
        </w:rPr>
      </w:pPr>
      <w:r>
        <w:rPr>
          <w:lang w:eastAsia="en-GB"/>
        </w:rPr>
        <w:fldChar w:fldCharType="begin"/>
      </w:r>
      <w:r>
        <w:rPr>
          <w:lang w:eastAsia="en-GB"/>
        </w:rPr>
        <w:instrText xml:space="preserve"> TOC \h \z \c "Figure" </w:instrText>
      </w:r>
      <w:r>
        <w:rPr>
          <w:lang w:eastAsia="en-GB"/>
        </w:rPr>
        <w:fldChar w:fldCharType="separate"/>
      </w:r>
      <w:hyperlink w:anchor="_Toc526176318" w:history="1">
        <w:r w:rsidRPr="00456491">
          <w:rPr>
            <w:rStyle w:val="Hyperlink"/>
            <w:noProof/>
          </w:rPr>
          <w:t xml:space="preserve">Figure 1 </w:t>
        </w:r>
        <w:r w:rsidRPr="00456491">
          <w:rPr>
            <w:rStyle w:val="Hyperlink"/>
            <w:i/>
            <w:noProof/>
          </w:rPr>
          <w:t>The</w:t>
        </w:r>
        <w:r w:rsidRPr="00456491">
          <w:rPr>
            <w:rStyle w:val="Hyperlink"/>
            <w:noProof/>
          </w:rPr>
          <w:t xml:space="preserve"> </w:t>
        </w:r>
        <w:r w:rsidRPr="00456491">
          <w:rPr>
            <w:rStyle w:val="Hyperlink"/>
            <w:i/>
            <w:noProof/>
          </w:rPr>
          <w:t>Italian education system at a glance</w:t>
        </w:r>
        <w:r>
          <w:rPr>
            <w:noProof/>
            <w:webHidden/>
          </w:rPr>
          <w:tab/>
        </w:r>
        <w:r>
          <w:rPr>
            <w:noProof/>
            <w:webHidden/>
          </w:rPr>
          <w:fldChar w:fldCharType="begin"/>
        </w:r>
        <w:r>
          <w:rPr>
            <w:noProof/>
            <w:webHidden/>
          </w:rPr>
          <w:instrText xml:space="preserve"> PAGEREF _Toc526176318 \h </w:instrText>
        </w:r>
        <w:r>
          <w:rPr>
            <w:noProof/>
            <w:webHidden/>
          </w:rPr>
        </w:r>
        <w:r>
          <w:rPr>
            <w:noProof/>
            <w:webHidden/>
          </w:rPr>
          <w:fldChar w:fldCharType="separate"/>
        </w:r>
        <w:r>
          <w:rPr>
            <w:noProof/>
            <w:webHidden/>
          </w:rPr>
          <w:t>16</w:t>
        </w:r>
        <w:r>
          <w:rPr>
            <w:noProof/>
            <w:webHidden/>
          </w:rPr>
          <w:fldChar w:fldCharType="end"/>
        </w:r>
      </w:hyperlink>
    </w:p>
    <w:p w:rsidR="00F62339" w:rsidRDefault="00E33E95">
      <w:pPr>
        <w:pStyle w:val="TableofFigures"/>
        <w:tabs>
          <w:tab w:val="right" w:leader="dot" w:pos="9062"/>
        </w:tabs>
        <w:rPr>
          <w:rFonts w:asciiTheme="minorHAnsi" w:eastAsiaTheme="minorEastAsia" w:hAnsiTheme="minorHAnsi" w:cstheme="minorBidi"/>
          <w:noProof/>
          <w:sz w:val="22"/>
          <w:lang w:eastAsia="en-GB"/>
        </w:rPr>
      </w:pPr>
      <w:hyperlink w:anchor="_Toc526176319" w:history="1">
        <w:r w:rsidR="00F62339" w:rsidRPr="00F62339">
          <w:rPr>
            <w:rStyle w:val="Hyperlink"/>
            <w:bCs/>
            <w:noProof/>
          </w:rPr>
          <w:t>Figure 2</w:t>
        </w:r>
        <w:r w:rsidR="00F62339" w:rsidRPr="00F62339">
          <w:rPr>
            <w:rStyle w:val="Hyperlink"/>
            <w:i/>
            <w:noProof/>
          </w:rPr>
          <w:t xml:space="preserve"> Private firms as ITS partners</w:t>
        </w:r>
        <w:r w:rsidR="00F62339">
          <w:rPr>
            <w:noProof/>
            <w:webHidden/>
          </w:rPr>
          <w:tab/>
        </w:r>
        <w:r w:rsidR="00F62339">
          <w:rPr>
            <w:noProof/>
            <w:webHidden/>
          </w:rPr>
          <w:fldChar w:fldCharType="begin"/>
        </w:r>
        <w:r w:rsidR="00F62339">
          <w:rPr>
            <w:noProof/>
            <w:webHidden/>
          </w:rPr>
          <w:instrText xml:space="preserve"> PAGEREF _Toc526176319 \h </w:instrText>
        </w:r>
        <w:r w:rsidR="00F62339">
          <w:rPr>
            <w:noProof/>
            <w:webHidden/>
          </w:rPr>
        </w:r>
        <w:r w:rsidR="00F62339">
          <w:rPr>
            <w:noProof/>
            <w:webHidden/>
          </w:rPr>
          <w:fldChar w:fldCharType="separate"/>
        </w:r>
        <w:r w:rsidR="00F62339">
          <w:rPr>
            <w:noProof/>
            <w:webHidden/>
          </w:rPr>
          <w:t>18</w:t>
        </w:r>
        <w:r w:rsidR="00F62339">
          <w:rPr>
            <w:noProof/>
            <w:webHidden/>
          </w:rPr>
          <w:fldChar w:fldCharType="end"/>
        </w:r>
      </w:hyperlink>
    </w:p>
    <w:p w:rsidR="00F62339" w:rsidRDefault="00E33E95">
      <w:pPr>
        <w:pStyle w:val="TableofFigures"/>
        <w:tabs>
          <w:tab w:val="right" w:leader="dot" w:pos="9062"/>
        </w:tabs>
        <w:rPr>
          <w:rFonts w:asciiTheme="minorHAnsi" w:eastAsiaTheme="minorEastAsia" w:hAnsiTheme="minorHAnsi" w:cstheme="minorBidi"/>
          <w:noProof/>
          <w:sz w:val="22"/>
          <w:lang w:eastAsia="en-GB"/>
        </w:rPr>
      </w:pPr>
      <w:hyperlink w:anchor="_Toc526176320" w:history="1">
        <w:r w:rsidR="00F62339" w:rsidRPr="00456491">
          <w:rPr>
            <w:rStyle w:val="Hyperlink"/>
            <w:noProof/>
          </w:rPr>
          <w:t>Figure 3</w:t>
        </w:r>
        <w:r w:rsidR="00F62339" w:rsidRPr="00456491">
          <w:rPr>
            <w:rStyle w:val="Hyperlink"/>
            <w:i/>
            <w:noProof/>
          </w:rPr>
          <w:t>- Private firms as Apulian ITS partners by size and Technological Area</w:t>
        </w:r>
        <w:r w:rsidR="00F62339">
          <w:rPr>
            <w:noProof/>
            <w:webHidden/>
          </w:rPr>
          <w:tab/>
        </w:r>
        <w:r w:rsidR="00F62339">
          <w:rPr>
            <w:noProof/>
            <w:webHidden/>
          </w:rPr>
          <w:fldChar w:fldCharType="begin"/>
        </w:r>
        <w:r w:rsidR="00F62339">
          <w:rPr>
            <w:noProof/>
            <w:webHidden/>
          </w:rPr>
          <w:instrText xml:space="preserve"> PAGEREF _Toc526176320 \h </w:instrText>
        </w:r>
        <w:r w:rsidR="00F62339">
          <w:rPr>
            <w:noProof/>
            <w:webHidden/>
          </w:rPr>
        </w:r>
        <w:r w:rsidR="00F62339">
          <w:rPr>
            <w:noProof/>
            <w:webHidden/>
          </w:rPr>
          <w:fldChar w:fldCharType="separate"/>
        </w:r>
        <w:r w:rsidR="00F62339">
          <w:rPr>
            <w:noProof/>
            <w:webHidden/>
          </w:rPr>
          <w:t>21</w:t>
        </w:r>
        <w:r w:rsidR="00F62339">
          <w:rPr>
            <w:noProof/>
            <w:webHidden/>
          </w:rPr>
          <w:fldChar w:fldCharType="end"/>
        </w:r>
      </w:hyperlink>
    </w:p>
    <w:p w:rsidR="00DA61B7" w:rsidRPr="00DA61B7" w:rsidRDefault="00F62339" w:rsidP="00DA61B7">
      <w:pPr>
        <w:pStyle w:val="JRCText"/>
        <w:rPr>
          <w:lang w:eastAsia="en-GB"/>
        </w:rPr>
      </w:pPr>
      <w:r>
        <w:rPr>
          <w:lang w:eastAsia="en-GB"/>
        </w:rPr>
        <w:fldChar w:fldCharType="end"/>
      </w:r>
    </w:p>
    <w:p w:rsidR="00D51269" w:rsidRDefault="00D51269" w:rsidP="00D51269">
      <w:pPr>
        <w:pStyle w:val="JRCLevel-1Backtitle"/>
      </w:pPr>
      <w:bookmarkStart w:id="8" w:name="_Toc526176465"/>
      <w:bookmarkStart w:id="9" w:name="_Toc526176583"/>
      <w:r>
        <w:t>List of tables</w:t>
      </w:r>
      <w:bookmarkEnd w:id="8"/>
      <w:bookmarkEnd w:id="9"/>
    </w:p>
    <w:p w:rsidR="0042723A" w:rsidRDefault="00F62339">
      <w:pPr>
        <w:pStyle w:val="TableofFigures"/>
        <w:tabs>
          <w:tab w:val="right" w:leader="dot" w:pos="9062"/>
        </w:tabs>
        <w:rPr>
          <w:rFonts w:asciiTheme="minorHAnsi" w:eastAsiaTheme="minorEastAsia" w:hAnsiTheme="minorHAnsi" w:cstheme="minorBidi"/>
          <w:noProof/>
          <w:sz w:val="22"/>
          <w:lang w:eastAsia="en-GB"/>
        </w:rPr>
      </w:pPr>
      <w:r>
        <w:fldChar w:fldCharType="begin"/>
      </w:r>
      <w:r>
        <w:instrText xml:space="preserve"> TOC \f t \h \z \t "JRC_Table_title,1" \c "Table" </w:instrText>
      </w:r>
      <w:r>
        <w:fldChar w:fldCharType="separate"/>
      </w:r>
      <w:hyperlink w:anchor="_Toc526176429" w:history="1">
        <w:r w:rsidR="0042723A" w:rsidRPr="00804FF5">
          <w:rPr>
            <w:rStyle w:val="Hyperlink"/>
            <w:noProof/>
          </w:rPr>
          <w:t>Table 1– RIS: Normalised Scores</w:t>
        </w:r>
        <w:r w:rsidR="0042723A">
          <w:rPr>
            <w:noProof/>
            <w:webHidden/>
          </w:rPr>
          <w:tab/>
        </w:r>
        <w:r w:rsidR="0042723A">
          <w:rPr>
            <w:noProof/>
            <w:webHidden/>
          </w:rPr>
          <w:fldChar w:fldCharType="begin"/>
        </w:r>
        <w:r w:rsidR="0042723A">
          <w:rPr>
            <w:noProof/>
            <w:webHidden/>
          </w:rPr>
          <w:instrText xml:space="preserve"> PAGEREF _Toc526176429 \h </w:instrText>
        </w:r>
        <w:r w:rsidR="0042723A">
          <w:rPr>
            <w:noProof/>
            <w:webHidden/>
          </w:rPr>
        </w:r>
        <w:r w:rsidR="0042723A">
          <w:rPr>
            <w:noProof/>
            <w:webHidden/>
          </w:rPr>
          <w:fldChar w:fldCharType="separate"/>
        </w:r>
        <w:r w:rsidR="0042723A">
          <w:rPr>
            <w:noProof/>
            <w:webHidden/>
          </w:rPr>
          <w:t>12</w:t>
        </w:r>
        <w:r w:rsidR="0042723A">
          <w:rPr>
            <w:noProof/>
            <w:webHidden/>
          </w:rPr>
          <w:fldChar w:fldCharType="end"/>
        </w:r>
      </w:hyperlink>
    </w:p>
    <w:p w:rsidR="0042723A" w:rsidRDefault="00E33E95">
      <w:pPr>
        <w:pStyle w:val="TableofFigures"/>
        <w:tabs>
          <w:tab w:val="right" w:leader="dot" w:pos="9062"/>
        </w:tabs>
        <w:rPr>
          <w:rFonts w:asciiTheme="minorHAnsi" w:eastAsiaTheme="minorEastAsia" w:hAnsiTheme="minorHAnsi" w:cstheme="minorBidi"/>
          <w:noProof/>
          <w:sz w:val="22"/>
          <w:lang w:eastAsia="en-GB"/>
        </w:rPr>
      </w:pPr>
      <w:hyperlink w:anchor="_Toc526176430" w:history="1">
        <w:r w:rsidR="0042723A" w:rsidRPr="00804FF5">
          <w:rPr>
            <w:rStyle w:val="Hyperlink"/>
            <w:noProof/>
          </w:rPr>
          <w:t>Table 2- Key indicators for smart growth</w:t>
        </w:r>
        <w:r w:rsidR="0042723A">
          <w:rPr>
            <w:noProof/>
            <w:webHidden/>
          </w:rPr>
          <w:tab/>
        </w:r>
        <w:r w:rsidR="0042723A">
          <w:rPr>
            <w:noProof/>
            <w:webHidden/>
          </w:rPr>
          <w:fldChar w:fldCharType="begin"/>
        </w:r>
        <w:r w:rsidR="0042723A">
          <w:rPr>
            <w:noProof/>
            <w:webHidden/>
          </w:rPr>
          <w:instrText xml:space="preserve"> PAGEREF _Toc526176430 \h </w:instrText>
        </w:r>
        <w:r w:rsidR="0042723A">
          <w:rPr>
            <w:noProof/>
            <w:webHidden/>
          </w:rPr>
        </w:r>
        <w:r w:rsidR="0042723A">
          <w:rPr>
            <w:noProof/>
            <w:webHidden/>
          </w:rPr>
          <w:fldChar w:fldCharType="separate"/>
        </w:r>
        <w:r w:rsidR="0042723A">
          <w:rPr>
            <w:noProof/>
            <w:webHidden/>
          </w:rPr>
          <w:t>13</w:t>
        </w:r>
        <w:r w:rsidR="0042723A">
          <w:rPr>
            <w:noProof/>
            <w:webHidden/>
          </w:rPr>
          <w:fldChar w:fldCharType="end"/>
        </w:r>
      </w:hyperlink>
    </w:p>
    <w:p w:rsidR="0042723A" w:rsidRDefault="00E33E95">
      <w:pPr>
        <w:pStyle w:val="TableofFigures"/>
        <w:tabs>
          <w:tab w:val="right" w:leader="dot" w:pos="9062"/>
        </w:tabs>
        <w:rPr>
          <w:rFonts w:asciiTheme="minorHAnsi" w:eastAsiaTheme="minorEastAsia" w:hAnsiTheme="minorHAnsi" w:cstheme="minorBidi"/>
          <w:noProof/>
          <w:sz w:val="22"/>
          <w:lang w:eastAsia="en-GB"/>
        </w:rPr>
      </w:pPr>
      <w:hyperlink w:anchor="_Toc526176431" w:history="1">
        <w:r w:rsidR="0042723A" w:rsidRPr="00804FF5">
          <w:rPr>
            <w:rStyle w:val="Hyperlink"/>
            <w:b/>
            <w:noProof/>
          </w:rPr>
          <w:t>Table 3 -</w:t>
        </w:r>
        <w:r w:rsidR="0042723A" w:rsidRPr="00804FF5">
          <w:rPr>
            <w:rStyle w:val="Hyperlink"/>
            <w:b/>
            <w:i/>
            <w:noProof/>
          </w:rPr>
          <w:t xml:space="preserve"> </w:t>
        </w:r>
        <w:r w:rsidR="0042723A" w:rsidRPr="00804FF5">
          <w:rPr>
            <w:rStyle w:val="Hyperlink"/>
            <w:b/>
            <w:noProof/>
          </w:rPr>
          <w:t>Puglia Smart Specialisation priority areas</w:t>
        </w:r>
        <w:r w:rsidR="0042723A">
          <w:rPr>
            <w:noProof/>
            <w:webHidden/>
          </w:rPr>
          <w:tab/>
        </w:r>
        <w:r w:rsidR="0042723A">
          <w:rPr>
            <w:noProof/>
            <w:webHidden/>
          </w:rPr>
          <w:fldChar w:fldCharType="begin"/>
        </w:r>
        <w:r w:rsidR="0042723A">
          <w:rPr>
            <w:noProof/>
            <w:webHidden/>
          </w:rPr>
          <w:instrText xml:space="preserve"> PAGEREF _Toc526176431 \h </w:instrText>
        </w:r>
        <w:r w:rsidR="0042723A">
          <w:rPr>
            <w:noProof/>
            <w:webHidden/>
          </w:rPr>
        </w:r>
        <w:r w:rsidR="0042723A">
          <w:rPr>
            <w:noProof/>
            <w:webHidden/>
          </w:rPr>
          <w:fldChar w:fldCharType="separate"/>
        </w:r>
        <w:r w:rsidR="0042723A">
          <w:rPr>
            <w:noProof/>
            <w:webHidden/>
          </w:rPr>
          <w:t>14</w:t>
        </w:r>
        <w:r w:rsidR="0042723A">
          <w:rPr>
            <w:noProof/>
            <w:webHidden/>
          </w:rPr>
          <w:fldChar w:fldCharType="end"/>
        </w:r>
      </w:hyperlink>
    </w:p>
    <w:p w:rsidR="0042723A" w:rsidRDefault="00E33E95">
      <w:pPr>
        <w:pStyle w:val="TableofFigures"/>
        <w:tabs>
          <w:tab w:val="right" w:leader="dot" w:pos="9062"/>
        </w:tabs>
        <w:rPr>
          <w:rFonts w:asciiTheme="minorHAnsi" w:eastAsiaTheme="minorEastAsia" w:hAnsiTheme="minorHAnsi" w:cstheme="minorBidi"/>
          <w:noProof/>
          <w:sz w:val="22"/>
          <w:lang w:eastAsia="en-GB"/>
        </w:rPr>
      </w:pPr>
      <w:hyperlink w:anchor="_Toc526176432" w:history="1">
        <w:r w:rsidR="0042723A" w:rsidRPr="00804FF5">
          <w:rPr>
            <w:rStyle w:val="Hyperlink"/>
            <w:noProof/>
          </w:rPr>
          <w:t>Table 4 – Key indicators for Education, Training, and the Labour Market</w:t>
        </w:r>
        <w:r w:rsidR="0042723A">
          <w:rPr>
            <w:noProof/>
            <w:webHidden/>
          </w:rPr>
          <w:tab/>
        </w:r>
        <w:r w:rsidR="0042723A">
          <w:rPr>
            <w:noProof/>
            <w:webHidden/>
          </w:rPr>
          <w:fldChar w:fldCharType="begin"/>
        </w:r>
        <w:r w:rsidR="0042723A">
          <w:rPr>
            <w:noProof/>
            <w:webHidden/>
          </w:rPr>
          <w:instrText xml:space="preserve"> PAGEREF _Toc526176432 \h </w:instrText>
        </w:r>
        <w:r w:rsidR="0042723A">
          <w:rPr>
            <w:noProof/>
            <w:webHidden/>
          </w:rPr>
        </w:r>
        <w:r w:rsidR="0042723A">
          <w:rPr>
            <w:noProof/>
            <w:webHidden/>
          </w:rPr>
          <w:fldChar w:fldCharType="separate"/>
        </w:r>
        <w:r w:rsidR="0042723A">
          <w:rPr>
            <w:noProof/>
            <w:webHidden/>
          </w:rPr>
          <w:t>16</w:t>
        </w:r>
        <w:r w:rsidR="0042723A">
          <w:rPr>
            <w:noProof/>
            <w:webHidden/>
          </w:rPr>
          <w:fldChar w:fldCharType="end"/>
        </w:r>
      </w:hyperlink>
    </w:p>
    <w:p w:rsidR="0042723A" w:rsidRDefault="00E33E95">
      <w:pPr>
        <w:pStyle w:val="TableofFigures"/>
        <w:tabs>
          <w:tab w:val="right" w:leader="dot" w:pos="9062"/>
        </w:tabs>
        <w:rPr>
          <w:rFonts w:asciiTheme="minorHAnsi" w:eastAsiaTheme="minorEastAsia" w:hAnsiTheme="minorHAnsi" w:cstheme="minorBidi"/>
          <w:noProof/>
          <w:sz w:val="22"/>
          <w:lang w:eastAsia="en-GB"/>
        </w:rPr>
      </w:pPr>
      <w:hyperlink w:anchor="_Toc526176433" w:history="1">
        <w:r w:rsidR="0042723A" w:rsidRPr="00804FF5">
          <w:rPr>
            <w:rStyle w:val="Hyperlink"/>
            <w:noProof/>
          </w:rPr>
          <w:t>Table 5 - Distribution of ITSs by technological domain</w:t>
        </w:r>
        <w:r w:rsidR="0042723A">
          <w:rPr>
            <w:noProof/>
            <w:webHidden/>
          </w:rPr>
          <w:tab/>
        </w:r>
        <w:r w:rsidR="0042723A">
          <w:rPr>
            <w:noProof/>
            <w:webHidden/>
          </w:rPr>
          <w:fldChar w:fldCharType="begin"/>
        </w:r>
        <w:r w:rsidR="0042723A">
          <w:rPr>
            <w:noProof/>
            <w:webHidden/>
          </w:rPr>
          <w:instrText xml:space="preserve"> PAGEREF _Toc526176433 \h </w:instrText>
        </w:r>
        <w:r w:rsidR="0042723A">
          <w:rPr>
            <w:noProof/>
            <w:webHidden/>
          </w:rPr>
        </w:r>
        <w:r w:rsidR="0042723A">
          <w:rPr>
            <w:noProof/>
            <w:webHidden/>
          </w:rPr>
          <w:fldChar w:fldCharType="separate"/>
        </w:r>
        <w:r w:rsidR="0042723A">
          <w:rPr>
            <w:noProof/>
            <w:webHidden/>
          </w:rPr>
          <w:t>18</w:t>
        </w:r>
        <w:r w:rsidR="0042723A">
          <w:rPr>
            <w:noProof/>
            <w:webHidden/>
          </w:rPr>
          <w:fldChar w:fldCharType="end"/>
        </w:r>
      </w:hyperlink>
    </w:p>
    <w:p w:rsidR="0042723A" w:rsidRDefault="00E33E95">
      <w:pPr>
        <w:pStyle w:val="TableofFigures"/>
        <w:tabs>
          <w:tab w:val="right" w:leader="dot" w:pos="9062"/>
        </w:tabs>
        <w:rPr>
          <w:rFonts w:asciiTheme="minorHAnsi" w:eastAsiaTheme="minorEastAsia" w:hAnsiTheme="minorHAnsi" w:cstheme="minorBidi"/>
          <w:noProof/>
          <w:sz w:val="22"/>
          <w:lang w:eastAsia="en-GB"/>
        </w:rPr>
      </w:pPr>
      <w:hyperlink w:anchor="_Toc526176434" w:history="1">
        <w:r w:rsidR="0042723A" w:rsidRPr="00804FF5">
          <w:rPr>
            <w:rStyle w:val="Hyperlink"/>
            <w:noProof/>
          </w:rPr>
          <w:t>Table 6- Puglia’s ITSs and corresponding smart specialisation areas</w:t>
        </w:r>
        <w:r w:rsidR="0042723A">
          <w:rPr>
            <w:noProof/>
            <w:webHidden/>
          </w:rPr>
          <w:tab/>
        </w:r>
        <w:r w:rsidR="0042723A">
          <w:rPr>
            <w:noProof/>
            <w:webHidden/>
          </w:rPr>
          <w:fldChar w:fldCharType="begin"/>
        </w:r>
        <w:r w:rsidR="0042723A">
          <w:rPr>
            <w:noProof/>
            <w:webHidden/>
          </w:rPr>
          <w:instrText xml:space="preserve"> PAGEREF _Toc526176434 \h </w:instrText>
        </w:r>
        <w:r w:rsidR="0042723A">
          <w:rPr>
            <w:noProof/>
            <w:webHidden/>
          </w:rPr>
        </w:r>
        <w:r w:rsidR="0042723A">
          <w:rPr>
            <w:noProof/>
            <w:webHidden/>
          </w:rPr>
          <w:fldChar w:fldCharType="separate"/>
        </w:r>
        <w:r w:rsidR="0042723A">
          <w:rPr>
            <w:noProof/>
            <w:webHidden/>
          </w:rPr>
          <w:t>20</w:t>
        </w:r>
        <w:r w:rsidR="0042723A">
          <w:rPr>
            <w:noProof/>
            <w:webHidden/>
          </w:rPr>
          <w:fldChar w:fldCharType="end"/>
        </w:r>
      </w:hyperlink>
    </w:p>
    <w:p w:rsidR="0042723A" w:rsidRDefault="00E33E95">
      <w:pPr>
        <w:pStyle w:val="TableofFigures"/>
        <w:tabs>
          <w:tab w:val="right" w:leader="dot" w:pos="9062"/>
        </w:tabs>
        <w:rPr>
          <w:rFonts w:asciiTheme="minorHAnsi" w:eastAsiaTheme="minorEastAsia" w:hAnsiTheme="minorHAnsi" w:cstheme="minorBidi"/>
          <w:noProof/>
          <w:sz w:val="22"/>
          <w:lang w:eastAsia="en-GB"/>
        </w:rPr>
      </w:pPr>
      <w:hyperlink w:anchor="_Toc526176435" w:history="1">
        <w:r w:rsidR="0042723A" w:rsidRPr="00804FF5">
          <w:rPr>
            <w:rStyle w:val="Hyperlink"/>
            <w:noProof/>
          </w:rPr>
          <w:t>Table 7– Enrolled students by Technological Area</w:t>
        </w:r>
        <w:r w:rsidR="0042723A">
          <w:rPr>
            <w:noProof/>
            <w:webHidden/>
          </w:rPr>
          <w:tab/>
        </w:r>
        <w:r w:rsidR="0042723A">
          <w:rPr>
            <w:noProof/>
            <w:webHidden/>
          </w:rPr>
          <w:fldChar w:fldCharType="begin"/>
        </w:r>
        <w:r w:rsidR="0042723A">
          <w:rPr>
            <w:noProof/>
            <w:webHidden/>
          </w:rPr>
          <w:instrText xml:space="preserve"> PAGEREF _Toc526176435 \h </w:instrText>
        </w:r>
        <w:r w:rsidR="0042723A">
          <w:rPr>
            <w:noProof/>
            <w:webHidden/>
          </w:rPr>
        </w:r>
        <w:r w:rsidR="0042723A">
          <w:rPr>
            <w:noProof/>
            <w:webHidden/>
          </w:rPr>
          <w:fldChar w:fldCharType="separate"/>
        </w:r>
        <w:r w:rsidR="0042723A">
          <w:rPr>
            <w:noProof/>
            <w:webHidden/>
          </w:rPr>
          <w:t>20</w:t>
        </w:r>
        <w:r w:rsidR="0042723A">
          <w:rPr>
            <w:noProof/>
            <w:webHidden/>
          </w:rPr>
          <w:fldChar w:fldCharType="end"/>
        </w:r>
      </w:hyperlink>
    </w:p>
    <w:p w:rsidR="0042723A" w:rsidRDefault="00E33E95">
      <w:pPr>
        <w:pStyle w:val="TableofFigures"/>
        <w:tabs>
          <w:tab w:val="right" w:leader="dot" w:pos="9062"/>
        </w:tabs>
        <w:rPr>
          <w:rFonts w:asciiTheme="minorHAnsi" w:eastAsiaTheme="minorEastAsia" w:hAnsiTheme="minorHAnsi" w:cstheme="minorBidi"/>
          <w:noProof/>
          <w:sz w:val="22"/>
          <w:lang w:eastAsia="en-GB"/>
        </w:rPr>
      </w:pPr>
      <w:hyperlink w:anchor="_Toc526176436" w:history="1">
        <w:r w:rsidR="0042723A" w:rsidRPr="00804FF5">
          <w:rPr>
            <w:rStyle w:val="Hyperlink"/>
            <w:noProof/>
          </w:rPr>
          <w:t>Table 8–ITS partner companies (or association thereof) by Technological Area</w:t>
        </w:r>
        <w:r w:rsidR="0042723A">
          <w:rPr>
            <w:noProof/>
            <w:webHidden/>
          </w:rPr>
          <w:tab/>
        </w:r>
        <w:r w:rsidR="0042723A">
          <w:rPr>
            <w:noProof/>
            <w:webHidden/>
          </w:rPr>
          <w:fldChar w:fldCharType="begin"/>
        </w:r>
        <w:r w:rsidR="0042723A">
          <w:rPr>
            <w:noProof/>
            <w:webHidden/>
          </w:rPr>
          <w:instrText xml:space="preserve"> PAGEREF _Toc526176436 \h </w:instrText>
        </w:r>
        <w:r w:rsidR="0042723A">
          <w:rPr>
            <w:noProof/>
            <w:webHidden/>
          </w:rPr>
        </w:r>
        <w:r w:rsidR="0042723A">
          <w:rPr>
            <w:noProof/>
            <w:webHidden/>
          </w:rPr>
          <w:fldChar w:fldCharType="separate"/>
        </w:r>
        <w:r w:rsidR="0042723A">
          <w:rPr>
            <w:noProof/>
            <w:webHidden/>
          </w:rPr>
          <w:t>21</w:t>
        </w:r>
        <w:r w:rsidR="0042723A">
          <w:rPr>
            <w:noProof/>
            <w:webHidden/>
          </w:rPr>
          <w:fldChar w:fldCharType="end"/>
        </w:r>
      </w:hyperlink>
    </w:p>
    <w:p w:rsidR="0042723A" w:rsidRDefault="00E33E95">
      <w:pPr>
        <w:pStyle w:val="TableofFigures"/>
        <w:tabs>
          <w:tab w:val="right" w:leader="dot" w:pos="9062"/>
        </w:tabs>
        <w:rPr>
          <w:rFonts w:asciiTheme="minorHAnsi" w:eastAsiaTheme="minorEastAsia" w:hAnsiTheme="minorHAnsi" w:cstheme="minorBidi"/>
          <w:noProof/>
          <w:sz w:val="22"/>
          <w:lang w:eastAsia="en-GB"/>
        </w:rPr>
      </w:pPr>
      <w:hyperlink w:anchor="_Toc526176437" w:history="1">
        <w:r w:rsidR="0042723A" w:rsidRPr="00804FF5">
          <w:rPr>
            <w:rStyle w:val="Hyperlink"/>
            <w:noProof/>
          </w:rPr>
          <w:t>Table 9– Innovative Industrial Doctorates – 2016 &amp; 2017 calls</w:t>
        </w:r>
        <w:r w:rsidR="0042723A">
          <w:rPr>
            <w:noProof/>
            <w:webHidden/>
          </w:rPr>
          <w:tab/>
        </w:r>
        <w:r w:rsidR="0042723A">
          <w:rPr>
            <w:noProof/>
            <w:webHidden/>
          </w:rPr>
          <w:fldChar w:fldCharType="begin"/>
        </w:r>
        <w:r w:rsidR="0042723A">
          <w:rPr>
            <w:noProof/>
            <w:webHidden/>
          </w:rPr>
          <w:instrText xml:space="preserve"> PAGEREF _Toc526176437 \h </w:instrText>
        </w:r>
        <w:r w:rsidR="0042723A">
          <w:rPr>
            <w:noProof/>
            <w:webHidden/>
          </w:rPr>
        </w:r>
        <w:r w:rsidR="0042723A">
          <w:rPr>
            <w:noProof/>
            <w:webHidden/>
          </w:rPr>
          <w:fldChar w:fldCharType="separate"/>
        </w:r>
        <w:r w:rsidR="0042723A">
          <w:rPr>
            <w:noProof/>
            <w:webHidden/>
          </w:rPr>
          <w:t>23</w:t>
        </w:r>
        <w:r w:rsidR="0042723A">
          <w:rPr>
            <w:noProof/>
            <w:webHidden/>
          </w:rPr>
          <w:fldChar w:fldCharType="end"/>
        </w:r>
      </w:hyperlink>
    </w:p>
    <w:p w:rsidR="0042723A" w:rsidRDefault="00E33E95">
      <w:pPr>
        <w:pStyle w:val="TableofFigures"/>
        <w:tabs>
          <w:tab w:val="right" w:leader="dot" w:pos="9062"/>
        </w:tabs>
        <w:rPr>
          <w:rFonts w:asciiTheme="minorHAnsi" w:eastAsiaTheme="minorEastAsia" w:hAnsiTheme="minorHAnsi" w:cstheme="minorBidi"/>
          <w:noProof/>
          <w:sz w:val="22"/>
          <w:lang w:eastAsia="en-GB"/>
        </w:rPr>
      </w:pPr>
      <w:hyperlink w:anchor="_Toc526176438" w:history="1">
        <w:r w:rsidR="0042723A" w:rsidRPr="00804FF5">
          <w:rPr>
            <w:rStyle w:val="Hyperlink"/>
            <w:noProof/>
          </w:rPr>
          <w:t>Table 10 – Data summary for Innovative Doctorates first call (2016/2017)</w:t>
        </w:r>
        <w:r w:rsidR="0042723A">
          <w:rPr>
            <w:noProof/>
            <w:webHidden/>
          </w:rPr>
          <w:tab/>
        </w:r>
        <w:r w:rsidR="0042723A">
          <w:rPr>
            <w:noProof/>
            <w:webHidden/>
          </w:rPr>
          <w:fldChar w:fldCharType="begin"/>
        </w:r>
        <w:r w:rsidR="0042723A">
          <w:rPr>
            <w:noProof/>
            <w:webHidden/>
          </w:rPr>
          <w:instrText xml:space="preserve"> PAGEREF _Toc526176438 \h </w:instrText>
        </w:r>
        <w:r w:rsidR="0042723A">
          <w:rPr>
            <w:noProof/>
            <w:webHidden/>
          </w:rPr>
        </w:r>
        <w:r w:rsidR="0042723A">
          <w:rPr>
            <w:noProof/>
            <w:webHidden/>
          </w:rPr>
          <w:fldChar w:fldCharType="separate"/>
        </w:r>
        <w:r w:rsidR="0042723A">
          <w:rPr>
            <w:noProof/>
            <w:webHidden/>
          </w:rPr>
          <w:t>24</w:t>
        </w:r>
        <w:r w:rsidR="0042723A">
          <w:rPr>
            <w:noProof/>
            <w:webHidden/>
          </w:rPr>
          <w:fldChar w:fldCharType="end"/>
        </w:r>
      </w:hyperlink>
    </w:p>
    <w:p w:rsidR="0042723A" w:rsidRDefault="00E33E95">
      <w:pPr>
        <w:pStyle w:val="TableofFigures"/>
        <w:tabs>
          <w:tab w:val="right" w:leader="dot" w:pos="9062"/>
        </w:tabs>
        <w:rPr>
          <w:rFonts w:asciiTheme="minorHAnsi" w:eastAsiaTheme="minorEastAsia" w:hAnsiTheme="minorHAnsi" w:cstheme="minorBidi"/>
          <w:noProof/>
          <w:sz w:val="22"/>
          <w:lang w:eastAsia="en-GB"/>
        </w:rPr>
      </w:pPr>
      <w:hyperlink w:anchor="_Toc526176439" w:history="1">
        <w:r w:rsidR="0042723A" w:rsidRPr="00804FF5">
          <w:rPr>
            <w:rStyle w:val="Hyperlink"/>
            <w:noProof/>
          </w:rPr>
          <w:t>Table 11– Explored topics in ITSs and Innovative Industrial PhDs</w:t>
        </w:r>
        <w:r w:rsidR="0042723A">
          <w:rPr>
            <w:noProof/>
            <w:webHidden/>
          </w:rPr>
          <w:tab/>
        </w:r>
        <w:r w:rsidR="0042723A">
          <w:rPr>
            <w:noProof/>
            <w:webHidden/>
          </w:rPr>
          <w:fldChar w:fldCharType="begin"/>
        </w:r>
        <w:r w:rsidR="0042723A">
          <w:rPr>
            <w:noProof/>
            <w:webHidden/>
          </w:rPr>
          <w:instrText xml:space="preserve"> PAGEREF _Toc526176439 \h </w:instrText>
        </w:r>
        <w:r w:rsidR="0042723A">
          <w:rPr>
            <w:noProof/>
            <w:webHidden/>
          </w:rPr>
        </w:r>
        <w:r w:rsidR="0042723A">
          <w:rPr>
            <w:noProof/>
            <w:webHidden/>
          </w:rPr>
          <w:fldChar w:fldCharType="separate"/>
        </w:r>
        <w:r w:rsidR="0042723A">
          <w:rPr>
            <w:noProof/>
            <w:webHidden/>
          </w:rPr>
          <w:t>26</w:t>
        </w:r>
        <w:r w:rsidR="0042723A">
          <w:rPr>
            <w:noProof/>
            <w:webHidden/>
          </w:rPr>
          <w:fldChar w:fldCharType="end"/>
        </w:r>
      </w:hyperlink>
    </w:p>
    <w:p w:rsidR="0042723A" w:rsidRDefault="00E33E95">
      <w:pPr>
        <w:pStyle w:val="TableofFigures"/>
        <w:tabs>
          <w:tab w:val="right" w:leader="dot" w:pos="9062"/>
        </w:tabs>
        <w:rPr>
          <w:rFonts w:asciiTheme="minorHAnsi" w:eastAsiaTheme="minorEastAsia" w:hAnsiTheme="minorHAnsi" w:cstheme="minorBidi"/>
          <w:noProof/>
          <w:sz w:val="22"/>
          <w:lang w:eastAsia="en-GB"/>
        </w:rPr>
      </w:pPr>
      <w:hyperlink w:anchor="_Toc526176440" w:history="1">
        <w:r w:rsidR="0042723A" w:rsidRPr="00804FF5">
          <w:rPr>
            <w:rStyle w:val="Hyperlink"/>
            <w:noProof/>
          </w:rPr>
          <w:t>Table 12 - Summary of fieldwork</w:t>
        </w:r>
        <w:r w:rsidR="0042723A">
          <w:rPr>
            <w:noProof/>
            <w:webHidden/>
          </w:rPr>
          <w:tab/>
        </w:r>
        <w:r w:rsidR="0042723A">
          <w:rPr>
            <w:noProof/>
            <w:webHidden/>
          </w:rPr>
          <w:fldChar w:fldCharType="begin"/>
        </w:r>
        <w:r w:rsidR="0042723A">
          <w:rPr>
            <w:noProof/>
            <w:webHidden/>
          </w:rPr>
          <w:instrText xml:space="preserve"> PAGEREF _Toc526176440 \h </w:instrText>
        </w:r>
        <w:r w:rsidR="0042723A">
          <w:rPr>
            <w:noProof/>
            <w:webHidden/>
          </w:rPr>
        </w:r>
        <w:r w:rsidR="0042723A">
          <w:rPr>
            <w:noProof/>
            <w:webHidden/>
          </w:rPr>
          <w:fldChar w:fldCharType="separate"/>
        </w:r>
        <w:r w:rsidR="0042723A">
          <w:rPr>
            <w:noProof/>
            <w:webHidden/>
          </w:rPr>
          <w:t>27</w:t>
        </w:r>
        <w:r w:rsidR="0042723A">
          <w:rPr>
            <w:noProof/>
            <w:webHidden/>
          </w:rPr>
          <w:fldChar w:fldCharType="end"/>
        </w:r>
      </w:hyperlink>
    </w:p>
    <w:p w:rsidR="00900595" w:rsidRDefault="00F62339" w:rsidP="00F56A98">
      <w:pPr>
        <w:pStyle w:val="JRCText"/>
      </w:pPr>
      <w:r>
        <w:fldChar w:fldCharType="end"/>
      </w:r>
      <w:r w:rsidR="00900595">
        <w:br w:type="page"/>
      </w:r>
    </w:p>
    <w:p w:rsidR="00F56A98" w:rsidRDefault="00F56A98" w:rsidP="00F56A98">
      <w:pPr>
        <w:pStyle w:val="JRCLevel-1Backtitle"/>
      </w:pPr>
      <w:bookmarkStart w:id="10" w:name="_Toc526176466"/>
      <w:bookmarkStart w:id="11" w:name="_Toc526176584"/>
      <w:r>
        <w:t>List of websites</w:t>
      </w:r>
      <w:bookmarkEnd w:id="10"/>
      <w:bookmarkEnd w:id="11"/>
    </w:p>
    <w:p w:rsidR="00F56A98" w:rsidRDefault="00F56A98" w:rsidP="0071408F">
      <w:pPr>
        <w:spacing w:after="120"/>
        <w:rPr>
          <w:b/>
          <w:i/>
        </w:rPr>
      </w:pPr>
      <w:r>
        <w:rPr>
          <w:b/>
          <w:i/>
        </w:rPr>
        <w:t>Websites</w:t>
      </w:r>
    </w:p>
    <w:p w:rsidR="00F56A98" w:rsidRDefault="00E33E95" w:rsidP="0071408F">
      <w:pPr>
        <w:spacing w:after="120"/>
      </w:pPr>
      <w:hyperlink r:id="rId14">
        <w:r w:rsidR="00F56A98">
          <w:rPr>
            <w:color w:val="0563C1"/>
            <w:u w:val="single"/>
          </w:rPr>
          <w:t>CEDEFOP news on ITSs</w:t>
        </w:r>
      </w:hyperlink>
    </w:p>
    <w:p w:rsidR="00F56A98" w:rsidRDefault="00E33E95" w:rsidP="0071408F">
      <w:pPr>
        <w:spacing w:after="120"/>
      </w:pPr>
      <w:hyperlink r:id="rId15">
        <w:r w:rsidR="00F56A98">
          <w:rPr>
            <w:color w:val="0563C1"/>
            <w:u w:val="single"/>
          </w:rPr>
          <w:t>Eurydice. Italian Education System Overview</w:t>
        </w:r>
      </w:hyperlink>
    </w:p>
    <w:p w:rsidR="00F56A98" w:rsidRDefault="00F56A98" w:rsidP="0071408F">
      <w:pPr>
        <w:spacing w:after="120"/>
      </w:pPr>
    </w:p>
    <w:p w:rsidR="00F56A98" w:rsidRDefault="00F56A98" w:rsidP="0071408F">
      <w:pPr>
        <w:spacing w:after="120"/>
        <w:rPr>
          <w:b/>
        </w:rPr>
      </w:pPr>
      <w:r>
        <w:rPr>
          <w:b/>
        </w:rPr>
        <w:t>Institutional websites</w:t>
      </w:r>
    </w:p>
    <w:p w:rsidR="00F56A98" w:rsidRDefault="00E33E95" w:rsidP="0071408F">
      <w:pPr>
        <w:spacing w:after="120"/>
        <w:rPr>
          <w:color w:val="0563C1"/>
          <w:u w:val="single"/>
        </w:rPr>
      </w:pPr>
      <w:hyperlink r:id="rId16">
        <w:r w:rsidR="00F56A98">
          <w:rPr>
            <w:color w:val="1155CC"/>
            <w:u w:val="single"/>
          </w:rPr>
          <w:t>https://www.researchitaly.it/en/strategies-and-programmes/</w:t>
        </w:r>
      </w:hyperlink>
    </w:p>
    <w:p w:rsidR="00F56A98" w:rsidRDefault="00F56A98" w:rsidP="0071408F">
      <w:pPr>
        <w:spacing w:after="120"/>
        <w:rPr>
          <w:color w:val="0563C1"/>
          <w:u w:val="single"/>
        </w:rPr>
      </w:pPr>
    </w:p>
    <w:p w:rsidR="00F56A98" w:rsidRDefault="00F56A98" w:rsidP="0071408F">
      <w:pPr>
        <w:spacing w:after="120"/>
        <w:rPr>
          <w:b/>
          <w:i/>
        </w:rPr>
      </w:pPr>
      <w:r>
        <w:rPr>
          <w:b/>
          <w:i/>
        </w:rPr>
        <w:t>Italian University and Tertiary Education System</w:t>
      </w:r>
    </w:p>
    <w:p w:rsidR="00F56A98" w:rsidRDefault="00F56A98" w:rsidP="0071408F">
      <w:pPr>
        <w:spacing w:after="120"/>
        <w:rPr>
          <w:color w:val="1F497D"/>
        </w:rPr>
      </w:pPr>
      <w:r>
        <w:t>Higher Education in Italy</w:t>
      </w:r>
      <w:r>
        <w:rPr>
          <w:color w:val="1F497D"/>
        </w:rPr>
        <w:t xml:space="preserve">: </w:t>
      </w:r>
      <w:hyperlink r:id="rId17">
        <w:r>
          <w:rPr>
            <w:color w:val="0563C1"/>
            <w:u w:val="single"/>
          </w:rPr>
          <w:t>http://www.miur.it/guida/guide.htm</w:t>
        </w:r>
      </w:hyperlink>
      <w:r>
        <w:rPr>
          <w:color w:val="1F497D"/>
        </w:rPr>
        <w:t xml:space="preserve"> </w:t>
      </w:r>
    </w:p>
    <w:p w:rsidR="00F56A98" w:rsidRDefault="00F56A98" w:rsidP="0071408F">
      <w:pPr>
        <w:spacing w:after="120"/>
      </w:pPr>
      <w:r>
        <w:t xml:space="preserve">CIMEA Information Centre on Academic Mobility and Equivalence: </w:t>
      </w:r>
      <w:hyperlink r:id="rId18">
        <w:r>
          <w:rPr>
            <w:color w:val="1155CC"/>
            <w:u w:val="single"/>
          </w:rPr>
          <w:t>http://www.cimea.it/en/index.aspx</w:t>
        </w:r>
      </w:hyperlink>
      <w:r>
        <w:t xml:space="preserve"> </w:t>
      </w:r>
    </w:p>
    <w:p w:rsidR="00F56A98" w:rsidRDefault="00F56A98" w:rsidP="0071408F">
      <w:pPr>
        <w:spacing w:after="120"/>
        <w:rPr>
          <w:b/>
          <w:i/>
        </w:rPr>
      </w:pPr>
    </w:p>
    <w:p w:rsidR="00F56A98" w:rsidRPr="00387615" w:rsidRDefault="00F56A98" w:rsidP="0071408F">
      <w:pPr>
        <w:spacing w:after="120"/>
        <w:rPr>
          <w:b/>
          <w:i/>
          <w:lang w:val="it-IT"/>
        </w:rPr>
      </w:pPr>
      <w:r w:rsidRPr="00387615">
        <w:rPr>
          <w:b/>
          <w:i/>
          <w:lang w:val="it-IT"/>
        </w:rPr>
        <w:t>Istituti Tecnici Superiori</w:t>
      </w:r>
    </w:p>
    <w:p w:rsidR="00F56A98" w:rsidRPr="00387615" w:rsidRDefault="00E33E95" w:rsidP="0071408F">
      <w:pPr>
        <w:spacing w:after="120"/>
        <w:rPr>
          <w:color w:val="1F497D"/>
          <w:lang w:val="it-IT"/>
        </w:rPr>
      </w:pPr>
      <w:hyperlink r:id="rId19">
        <w:r w:rsidR="00F56A98" w:rsidRPr="00387615">
          <w:rPr>
            <w:color w:val="0563C1"/>
            <w:u w:val="single"/>
            <w:lang w:val="it-IT"/>
          </w:rPr>
          <w:t>http://www.miur.gov.it/its</w:t>
        </w:r>
      </w:hyperlink>
      <w:r w:rsidR="00F56A98" w:rsidRPr="00387615">
        <w:rPr>
          <w:color w:val="1F497D"/>
          <w:lang w:val="it-IT"/>
        </w:rPr>
        <w:t xml:space="preserve"> </w:t>
      </w:r>
    </w:p>
    <w:p w:rsidR="00F56A98" w:rsidRPr="00387615" w:rsidRDefault="00E33E95" w:rsidP="0071408F">
      <w:pPr>
        <w:spacing w:after="120"/>
        <w:rPr>
          <w:color w:val="1F497D"/>
          <w:lang w:val="it-IT"/>
        </w:rPr>
      </w:pPr>
      <w:hyperlink r:id="rId20">
        <w:r w:rsidR="00F56A98" w:rsidRPr="00387615">
          <w:rPr>
            <w:color w:val="0563C1"/>
            <w:u w:val="single"/>
            <w:lang w:val="it-IT"/>
          </w:rPr>
          <w:t>http://www.indire.it/progetto/its-istituti-tecnici-superiori/numeri-its/</w:t>
        </w:r>
      </w:hyperlink>
      <w:r w:rsidR="00F56A98" w:rsidRPr="00387615">
        <w:rPr>
          <w:color w:val="1F497D"/>
          <w:lang w:val="it-IT"/>
        </w:rPr>
        <w:t xml:space="preserve"> </w:t>
      </w:r>
    </w:p>
    <w:p w:rsidR="00F56A98" w:rsidRPr="00387615" w:rsidRDefault="00E33E95" w:rsidP="0071408F">
      <w:pPr>
        <w:spacing w:after="120"/>
        <w:rPr>
          <w:color w:val="1F497D"/>
          <w:lang w:val="it-IT"/>
        </w:rPr>
      </w:pPr>
      <w:hyperlink r:id="rId21">
        <w:r w:rsidR="00F56A98" w:rsidRPr="00387615">
          <w:rPr>
            <w:color w:val="0563C1"/>
            <w:u w:val="single"/>
            <w:lang w:val="it-IT"/>
          </w:rPr>
          <w:t>http://www.sistemaits.it/</w:t>
        </w:r>
      </w:hyperlink>
      <w:r w:rsidR="00F56A98" w:rsidRPr="00387615">
        <w:rPr>
          <w:color w:val="1F497D"/>
          <w:lang w:val="it-IT"/>
        </w:rPr>
        <w:t xml:space="preserve"> </w:t>
      </w:r>
    </w:p>
    <w:p w:rsidR="00F56A98" w:rsidRPr="00387615" w:rsidRDefault="00F56A98" w:rsidP="0071408F">
      <w:pPr>
        <w:spacing w:after="120"/>
        <w:rPr>
          <w:color w:val="1F497D"/>
          <w:lang w:val="it-IT"/>
        </w:rPr>
      </w:pPr>
    </w:p>
    <w:p w:rsidR="00F56A98" w:rsidRPr="00387615" w:rsidRDefault="00F56A98" w:rsidP="0071408F">
      <w:pPr>
        <w:spacing w:after="120"/>
        <w:rPr>
          <w:b/>
          <w:i/>
          <w:lang w:val="it-IT"/>
        </w:rPr>
      </w:pPr>
      <w:r w:rsidRPr="00387615">
        <w:rPr>
          <w:b/>
          <w:i/>
          <w:lang w:val="it-IT"/>
        </w:rPr>
        <w:t>Dottorati Innovativi a caratterizzazione industriale</w:t>
      </w:r>
    </w:p>
    <w:p w:rsidR="00F56A98" w:rsidRPr="00387615" w:rsidRDefault="00E33E95" w:rsidP="0071408F">
      <w:pPr>
        <w:spacing w:after="120"/>
        <w:rPr>
          <w:color w:val="1F497D"/>
          <w:lang w:val="it-IT"/>
        </w:rPr>
      </w:pPr>
      <w:hyperlink r:id="rId22">
        <w:r w:rsidR="00F56A98" w:rsidRPr="00387615">
          <w:rPr>
            <w:color w:val="0563C1"/>
            <w:u w:val="single"/>
            <w:lang w:val="it-IT"/>
          </w:rPr>
          <w:t>http://www.ponrec.it/ponri/</w:t>
        </w:r>
      </w:hyperlink>
      <w:r w:rsidR="00F56A98" w:rsidRPr="00387615">
        <w:rPr>
          <w:color w:val="1F497D"/>
          <w:lang w:val="it-IT"/>
        </w:rPr>
        <w:t xml:space="preserve"> </w:t>
      </w:r>
    </w:p>
    <w:p w:rsidR="00F56A98" w:rsidRPr="00387615" w:rsidRDefault="00E33E95" w:rsidP="0071408F">
      <w:pPr>
        <w:spacing w:after="120"/>
        <w:rPr>
          <w:lang w:val="it-IT"/>
        </w:rPr>
      </w:pPr>
      <w:hyperlink r:id="rId23">
        <w:r w:rsidR="00F56A98" w:rsidRPr="00387615">
          <w:rPr>
            <w:color w:val="0563C1"/>
            <w:u w:val="single"/>
            <w:lang w:val="it-IT"/>
          </w:rPr>
          <w:t>http://www.ponrec.it/ponri/opportunit%C3%A0/dottorati-innovativi/</w:t>
        </w:r>
      </w:hyperlink>
    </w:p>
    <w:p w:rsidR="00F56A98" w:rsidRPr="00387615" w:rsidRDefault="00E33E95" w:rsidP="0071408F">
      <w:pPr>
        <w:spacing w:after="120"/>
        <w:rPr>
          <w:color w:val="0563C1"/>
          <w:u w:val="single"/>
          <w:lang w:val="it-IT"/>
        </w:rPr>
      </w:pPr>
      <w:hyperlink r:id="rId24">
        <w:r w:rsidR="00F56A98" w:rsidRPr="00387615">
          <w:rPr>
            <w:color w:val="0563C1"/>
            <w:u w:val="single"/>
            <w:lang w:val="it-IT"/>
          </w:rPr>
          <w:t>http://www.ponrec.it/ponri/opportunit%C3%A0/dottorati-innovativi-ciclo-33/</w:t>
        </w:r>
      </w:hyperlink>
    </w:p>
    <w:p w:rsidR="00F56A98" w:rsidRPr="00387615" w:rsidRDefault="00F56A98" w:rsidP="0071408F">
      <w:pPr>
        <w:spacing w:after="120"/>
        <w:rPr>
          <w:color w:val="0563C1"/>
          <w:u w:val="single"/>
          <w:lang w:val="it-IT"/>
        </w:rPr>
      </w:pPr>
    </w:p>
    <w:p w:rsidR="00F56A98" w:rsidRDefault="00F56A98" w:rsidP="0071408F">
      <w:pPr>
        <w:spacing w:after="120"/>
        <w:rPr>
          <w:b/>
          <w:i/>
        </w:rPr>
      </w:pPr>
      <w:r>
        <w:rPr>
          <w:b/>
          <w:i/>
        </w:rPr>
        <w:t>Apulia Region</w:t>
      </w:r>
    </w:p>
    <w:p w:rsidR="00F56A98" w:rsidRDefault="00F56A98" w:rsidP="0071408F">
      <w:pPr>
        <w:spacing w:after="120"/>
      </w:pPr>
      <w:r>
        <w:t xml:space="preserve">Website of S3 in Apulia Region: </w:t>
      </w:r>
    </w:p>
    <w:p w:rsidR="00F56A98" w:rsidRDefault="00E33E95" w:rsidP="0071408F">
      <w:pPr>
        <w:spacing w:after="120"/>
        <w:rPr>
          <w:color w:val="1F497D"/>
        </w:rPr>
      </w:pPr>
      <w:hyperlink r:id="rId25">
        <w:r w:rsidR="00F56A98">
          <w:rPr>
            <w:color w:val="0563C1"/>
            <w:u w:val="single"/>
          </w:rPr>
          <w:t>http://www.sistema.puglia.it/SistemaPuglia/smart_puglia2020</w:t>
        </w:r>
      </w:hyperlink>
      <w:r w:rsidR="00F56A98">
        <w:rPr>
          <w:color w:val="1F497D"/>
        </w:rPr>
        <w:t xml:space="preserve"> </w:t>
      </w:r>
    </w:p>
    <w:p w:rsidR="00F56A98" w:rsidRDefault="00E33E95" w:rsidP="0071408F">
      <w:pPr>
        <w:spacing w:after="120"/>
        <w:rPr>
          <w:color w:val="1F497D"/>
        </w:rPr>
      </w:pPr>
      <w:hyperlink r:id="rId26">
        <w:r w:rsidR="00F56A98">
          <w:rPr>
            <w:color w:val="0563C1"/>
            <w:u w:val="single"/>
          </w:rPr>
          <w:t>http://por.regione.puglia.it/ssi</w:t>
        </w:r>
      </w:hyperlink>
      <w:r w:rsidR="00F56A98">
        <w:rPr>
          <w:color w:val="1F497D"/>
        </w:rPr>
        <w:t xml:space="preserve"> </w:t>
      </w:r>
    </w:p>
    <w:p w:rsidR="00F56A98" w:rsidRDefault="00F56A98" w:rsidP="0071408F">
      <w:pPr>
        <w:spacing w:after="120"/>
        <w:rPr>
          <w:color w:val="1F497D"/>
        </w:rPr>
      </w:pPr>
      <w:r>
        <w:t xml:space="preserve">Strategic Regional Agency for Technology and Innovation: </w:t>
      </w:r>
      <w:hyperlink r:id="rId27">
        <w:r>
          <w:rPr>
            <w:color w:val="0563C1"/>
            <w:u w:val="single"/>
          </w:rPr>
          <w:t>http://www.arti.puglia.it/</w:t>
        </w:r>
      </w:hyperlink>
      <w:r>
        <w:rPr>
          <w:color w:val="1F497D"/>
        </w:rPr>
        <w:t xml:space="preserve"> </w:t>
      </w:r>
    </w:p>
    <w:p w:rsidR="00F56A98" w:rsidRPr="003E5E3F" w:rsidRDefault="00F56A98" w:rsidP="0071408F">
      <w:pPr>
        <w:spacing w:after="120"/>
        <w:rPr>
          <w:i/>
          <w:lang w:val="fi-FI"/>
        </w:rPr>
      </w:pPr>
      <w:r w:rsidRPr="003E5E3F">
        <w:rPr>
          <w:i/>
          <w:lang w:val="fi-FI"/>
        </w:rPr>
        <w:t>Data on Puglia</w:t>
      </w:r>
    </w:p>
    <w:p w:rsidR="00F56A98" w:rsidRPr="003E5E3F" w:rsidRDefault="00E33E95" w:rsidP="0071408F">
      <w:pPr>
        <w:spacing w:after="120"/>
        <w:rPr>
          <w:color w:val="0563C1"/>
          <w:u w:val="single"/>
          <w:lang w:val="fi-FI"/>
        </w:rPr>
      </w:pPr>
      <w:hyperlink r:id="rId28">
        <w:r w:rsidR="00F56A98" w:rsidRPr="003E5E3F">
          <w:rPr>
            <w:color w:val="0563C1"/>
            <w:u w:val="single"/>
            <w:lang w:val="fi-FI"/>
          </w:rPr>
          <w:t>https://ec.europa.eu/growth/tools-databases/regional-innovation-monitor/base-profile/puglia</w:t>
        </w:r>
      </w:hyperlink>
      <w:r w:rsidR="00F56A98" w:rsidRPr="003E5E3F">
        <w:rPr>
          <w:color w:val="0563C1"/>
          <w:u w:val="single"/>
          <w:lang w:val="fi-FI"/>
        </w:rPr>
        <w:t xml:space="preserve"> </w:t>
      </w:r>
    </w:p>
    <w:p w:rsidR="00F56A98" w:rsidRPr="003E5E3F" w:rsidRDefault="00E33E95" w:rsidP="0071408F">
      <w:pPr>
        <w:spacing w:after="120"/>
        <w:rPr>
          <w:color w:val="0563C1"/>
          <w:u w:val="single"/>
          <w:lang w:val="fi-FI"/>
        </w:rPr>
      </w:pPr>
      <w:hyperlink r:id="rId29">
        <w:r w:rsidR="00F56A98" w:rsidRPr="003E5E3F">
          <w:rPr>
            <w:color w:val="1155CC"/>
            <w:u w:val="single"/>
            <w:lang w:val="fi-FI"/>
          </w:rPr>
          <w:t>https://www.arti.puglia.it/apulian-innovation-overview/</w:t>
        </w:r>
      </w:hyperlink>
    </w:p>
    <w:p w:rsidR="00F56A98" w:rsidRPr="003E5E3F" w:rsidRDefault="00F56A98" w:rsidP="0071408F">
      <w:pPr>
        <w:spacing w:after="120"/>
        <w:rPr>
          <w:color w:val="1F497D"/>
          <w:lang w:val="pt-PT"/>
        </w:rPr>
      </w:pPr>
      <w:r w:rsidRPr="003E5E3F">
        <w:rPr>
          <w:i/>
          <w:lang w:val="pt-PT"/>
        </w:rPr>
        <w:t>POR-FESR</w:t>
      </w:r>
      <w:r w:rsidRPr="003E5E3F">
        <w:rPr>
          <w:lang w:val="pt-PT"/>
        </w:rPr>
        <w:t xml:space="preserve"> </w:t>
      </w:r>
      <w:hyperlink r:id="rId30">
        <w:r w:rsidRPr="003E5E3F">
          <w:rPr>
            <w:color w:val="0563C1"/>
            <w:u w:val="single"/>
            <w:lang w:val="pt-PT"/>
          </w:rPr>
          <w:t>http://fesr.regione.puglia.it/portal/pls/portal/FESR.DYN_DOCUMENTO_VIEW.show?p_arg_names=id_documento&amp;p_arg_values=176</w:t>
        </w:r>
      </w:hyperlink>
      <w:r w:rsidRPr="003E5E3F">
        <w:rPr>
          <w:color w:val="1F497D"/>
          <w:lang w:val="pt-PT"/>
        </w:rPr>
        <w:t xml:space="preserve"> </w:t>
      </w:r>
    </w:p>
    <w:p w:rsidR="00F56A98" w:rsidRPr="00F56A98" w:rsidRDefault="00F56A98" w:rsidP="00F56A98">
      <w:pPr>
        <w:pStyle w:val="JRCText"/>
        <w:rPr>
          <w:lang w:val="pt-PT" w:eastAsia="en-GB"/>
        </w:rPr>
      </w:pPr>
    </w:p>
    <w:p w:rsidR="00900595" w:rsidRDefault="00900595" w:rsidP="00900595">
      <w:pPr>
        <w:pStyle w:val="Heading1"/>
        <w:keepLines/>
        <w:pageBreakBefore w:val="0"/>
        <w:numPr>
          <w:ilvl w:val="0"/>
          <w:numId w:val="24"/>
        </w:numPr>
        <w:spacing w:before="480" w:after="0" w:line="276" w:lineRule="auto"/>
        <w:ind w:left="284" w:hanging="284"/>
      </w:pPr>
      <w:r w:rsidRPr="00F56A98">
        <w:rPr>
          <w:lang w:val="pt-PT"/>
        </w:rPr>
        <w:br w:type="page"/>
      </w:r>
      <w:bookmarkStart w:id="12" w:name="_Toc526176585"/>
      <w:r>
        <w:t>Introduction</w:t>
      </w:r>
      <w:bookmarkEnd w:id="12"/>
    </w:p>
    <w:p w:rsidR="00900595" w:rsidRDefault="00900595" w:rsidP="005D6238">
      <w:pPr>
        <w:pBdr>
          <w:top w:val="nil"/>
          <w:left w:val="nil"/>
          <w:bottom w:val="nil"/>
          <w:right w:val="nil"/>
          <w:between w:val="nil"/>
        </w:pBdr>
        <w:spacing w:after="120"/>
        <w:rPr>
          <w:color w:val="000000"/>
        </w:rPr>
      </w:pPr>
      <w:r>
        <w:rPr>
          <w:color w:val="000000"/>
        </w:rPr>
        <w:t>The EU Cohesion Policy has placed increasing attention on knowledge-based development, with the adoption of smart specialisation (E</w:t>
      </w:r>
      <w:r>
        <w:t>C</w:t>
      </w:r>
      <w:r>
        <w:rPr>
          <w:color w:val="000000"/>
        </w:rPr>
        <w:t>, 2010). Smart Specialisation Strategies (S3) pursue national and regional competitive advantages through the bottom-up identification of a set of investment priorities. Priorities are identified through the interaction of stakeholders across the quadruple helix of government, industry, academia and society at large. This is because entrepreneurial knowledge is distributed across all actors in the regional system. This continuous process is referred to as an Entrepreneurial Discovery Process (EDP). Needless to say, Higher Education Institu</w:t>
      </w:r>
      <w:r>
        <w:t>tions (HEIs)</w:t>
      </w:r>
      <w:r>
        <w:rPr>
          <w:color w:val="000000"/>
        </w:rPr>
        <w:t xml:space="preserve"> are crucial actors for S3, contributing to the definition of regional priorities</w:t>
      </w:r>
      <w:r>
        <w:t xml:space="preserve"> and to </w:t>
      </w:r>
      <w:r>
        <w:rPr>
          <w:color w:val="000000"/>
        </w:rPr>
        <w:t>the implementation of</w:t>
      </w:r>
      <w:r w:rsidR="00B521B3">
        <w:rPr>
          <w:color w:val="000000"/>
        </w:rPr>
        <w:t xml:space="preserve"> the vision embedded in the S3.</w:t>
      </w:r>
    </w:p>
    <w:p w:rsidR="00900595" w:rsidRDefault="00900595" w:rsidP="005D6238">
      <w:pPr>
        <w:pBdr>
          <w:top w:val="nil"/>
          <w:left w:val="nil"/>
          <w:bottom w:val="nil"/>
          <w:right w:val="nil"/>
          <w:between w:val="nil"/>
        </w:pBdr>
        <w:spacing w:after="120"/>
        <w:rPr>
          <w:rFonts w:eastAsia="Verdana" w:cs="Verdana"/>
          <w:color w:val="000000"/>
          <w:sz w:val="24"/>
          <w:szCs w:val="24"/>
        </w:rPr>
      </w:pPr>
      <w:r>
        <w:rPr>
          <w:color w:val="000000"/>
        </w:rPr>
        <w:t>The involvement of HEI</w:t>
      </w:r>
      <w:r>
        <w:t>s</w:t>
      </w:r>
      <w:r>
        <w:rPr>
          <w:color w:val="000000"/>
        </w:rPr>
        <w:t xml:space="preserve"> in S3 has been largely linked to the so-called </w:t>
      </w:r>
      <w:r>
        <w:t>“</w:t>
      </w:r>
      <w:r>
        <w:rPr>
          <w:color w:val="000000"/>
        </w:rPr>
        <w:t>third-mission" of universities (European Commission 2011)</w:t>
      </w:r>
      <w:r>
        <w:t>:</w:t>
      </w:r>
      <w:r>
        <w:rPr>
          <w:color w:val="000000"/>
        </w:rPr>
        <w:t xml:space="preserve"> </w:t>
      </w:r>
      <w:r>
        <w:t>u</w:t>
      </w:r>
      <w:r>
        <w:rPr>
          <w:color w:val="000000"/>
        </w:rPr>
        <w:t>niversities have been mainly included in the S3 debate as creators o</w:t>
      </w:r>
      <w:r>
        <w:t>r vectors</w:t>
      </w:r>
      <w:r>
        <w:rPr>
          <w:color w:val="000000"/>
        </w:rPr>
        <w:t xml:space="preserve"> of knowledge. The higher education mission of universities has been somewhat overlooked. For this reason, in March 2016, the Joint Research Centre of the European Commission started a new project, HESS – Higher Education for Smart Specialisation </w:t>
      </w:r>
      <w:r>
        <w:t>-</w:t>
      </w:r>
      <w:r>
        <w:rPr>
          <w:color w:val="000000"/>
        </w:rPr>
        <w:t xml:space="preserve"> focusing on how higher education can contribute to the successful implementation of S3. </w:t>
      </w:r>
    </w:p>
    <w:p w:rsidR="005D6238" w:rsidRDefault="00900595" w:rsidP="005D6238">
      <w:pPr>
        <w:pBdr>
          <w:top w:val="nil"/>
          <w:left w:val="nil"/>
          <w:bottom w:val="nil"/>
          <w:right w:val="nil"/>
          <w:between w:val="nil"/>
        </w:pBdr>
        <w:spacing w:after="120"/>
        <w:rPr>
          <w:color w:val="000000"/>
        </w:rPr>
      </w:pPr>
      <w:r>
        <w:rPr>
          <w:color w:val="000000"/>
        </w:rPr>
        <w:t xml:space="preserve">The project has three broad aims: </w:t>
      </w:r>
    </w:p>
    <w:p w:rsidR="00900595" w:rsidRDefault="00900595" w:rsidP="005D6238">
      <w:pPr>
        <w:pStyle w:val="ListParagraph"/>
        <w:numPr>
          <w:ilvl w:val="0"/>
          <w:numId w:val="48"/>
        </w:numPr>
        <w:pBdr>
          <w:top w:val="nil"/>
          <w:left w:val="nil"/>
          <w:bottom w:val="nil"/>
          <w:right w:val="nil"/>
          <w:between w:val="nil"/>
        </w:pBdr>
        <w:spacing w:after="120"/>
      </w:pPr>
      <w:r w:rsidRPr="005D6238">
        <w:rPr>
          <w:color w:val="000000"/>
        </w:rPr>
        <w:t>To conceptualise and analyse the role of HEIs in Smart Specialisation.</w:t>
      </w:r>
    </w:p>
    <w:p w:rsidR="00900595" w:rsidRDefault="00900595" w:rsidP="005D6238">
      <w:pPr>
        <w:pStyle w:val="ListParagraph"/>
        <w:numPr>
          <w:ilvl w:val="0"/>
          <w:numId w:val="48"/>
        </w:numPr>
        <w:pBdr>
          <w:top w:val="nil"/>
          <w:left w:val="nil"/>
          <w:bottom w:val="nil"/>
          <w:right w:val="nil"/>
          <w:between w:val="nil"/>
        </w:pBdr>
        <w:spacing w:after="120"/>
      </w:pPr>
      <w:r w:rsidRPr="005D6238">
        <w:rPr>
          <w:color w:val="000000"/>
        </w:rPr>
        <w:t>To help build innovation capabilities by strengthening the role of HEIs in regional partnerships.</w:t>
      </w:r>
    </w:p>
    <w:p w:rsidR="00900595" w:rsidRDefault="00900595" w:rsidP="005D6238">
      <w:pPr>
        <w:pStyle w:val="ListParagraph"/>
        <w:numPr>
          <w:ilvl w:val="0"/>
          <w:numId w:val="48"/>
        </w:numPr>
        <w:pBdr>
          <w:top w:val="nil"/>
          <w:left w:val="nil"/>
          <w:bottom w:val="nil"/>
          <w:right w:val="nil"/>
          <w:between w:val="nil"/>
        </w:pBdr>
        <w:spacing w:after="120"/>
      </w:pPr>
      <w:r w:rsidRPr="005D6238">
        <w:rPr>
          <w:color w:val="000000"/>
        </w:rPr>
        <w:t xml:space="preserve">To promote the integration of higher education with research, innovation and regional development in S3 policy mixes, particularly in the use of </w:t>
      </w:r>
      <w:hyperlink r:id="rId31">
        <w:r w:rsidRPr="005D6238">
          <w:rPr>
            <w:color w:val="000000"/>
          </w:rPr>
          <w:t>European Structural and Investment (ESI) Funds</w:t>
        </w:r>
      </w:hyperlink>
      <w:r w:rsidRPr="005D6238">
        <w:rPr>
          <w:color w:val="000000"/>
        </w:rPr>
        <w:t>.</w:t>
      </w:r>
    </w:p>
    <w:p w:rsidR="00900595" w:rsidRDefault="00900595" w:rsidP="005D6238">
      <w:pPr>
        <w:spacing w:after="120"/>
      </w:pPr>
      <w:r>
        <w:t>HESS main activities include 'action research' and capacity building in selected European regions. This document reports the work conducted under the HESS project in the region of Puglia, where the authors explored two instruments at the opposite end of the higher education spectrum:</w:t>
      </w:r>
    </w:p>
    <w:p w:rsidR="00900595" w:rsidRDefault="00900595" w:rsidP="005D6238">
      <w:pPr>
        <w:pStyle w:val="ListParagraph"/>
        <w:numPr>
          <w:ilvl w:val="0"/>
          <w:numId w:val="49"/>
        </w:numPr>
        <w:pBdr>
          <w:top w:val="nil"/>
          <w:left w:val="nil"/>
          <w:bottom w:val="nil"/>
          <w:right w:val="nil"/>
          <w:between w:val="nil"/>
        </w:pBdr>
        <w:spacing w:after="120"/>
      </w:pPr>
      <w:r w:rsidRPr="005D6238">
        <w:rPr>
          <w:color w:val="000000"/>
        </w:rPr>
        <w:t>Istituti Tecnici Superiori (ITSs)</w:t>
      </w:r>
      <w:r>
        <w:t>, i.e.</w:t>
      </w:r>
      <w:r w:rsidRPr="005D6238">
        <w:rPr>
          <w:color w:val="000000"/>
        </w:rPr>
        <w:t xml:space="preserve"> Higher Technical Institutes, a form of technology-based vocational education and training.  </w:t>
      </w:r>
    </w:p>
    <w:p w:rsidR="00900595" w:rsidRPr="001B03C3" w:rsidRDefault="00900595" w:rsidP="005D6238">
      <w:pPr>
        <w:pStyle w:val="ListParagraph"/>
        <w:numPr>
          <w:ilvl w:val="0"/>
          <w:numId w:val="49"/>
        </w:numPr>
        <w:pBdr>
          <w:top w:val="nil"/>
          <w:left w:val="nil"/>
          <w:bottom w:val="nil"/>
          <w:right w:val="nil"/>
          <w:between w:val="nil"/>
        </w:pBdr>
        <w:spacing w:after="120"/>
      </w:pPr>
      <w:r w:rsidRPr="005D6238">
        <w:rPr>
          <w:color w:val="000000"/>
        </w:rPr>
        <w:t>Innovative Industrial Doctorates (IIDs).</w:t>
      </w:r>
    </w:p>
    <w:p w:rsidR="00900595" w:rsidRDefault="00900595" w:rsidP="005D6238">
      <w:pPr>
        <w:spacing w:after="120"/>
      </w:pPr>
      <w:r>
        <w:t>Both instruments are relatively new in the Italian education system and are characterised by a focus on applied education, with a strong innovative component and engagement with the private sector. By analysing two instruments that approach university-industry (U-I) linkages at different levels of research-intensity (vocational vs. doctoral training), in a region characterised by moderate levels of innovation, it is possible to appreciate the broad set of challenges involved in preparing a territory for technological diffusion and development.</w:t>
      </w:r>
    </w:p>
    <w:p w:rsidR="00900595" w:rsidRDefault="00900595" w:rsidP="005D6238">
      <w:pPr>
        <w:spacing w:after="120"/>
      </w:pPr>
      <w:r>
        <w:t xml:space="preserve">The project responds to the need of the regional administration to engage with the local higher education system, promoting dialogue within the 4-ple helix and emphasising their role in S3 and regional development. Several reasons induced Puglia to take part to this study. First, in the early stages of strategy development, limited attention has been placed (in Puglia and elsewhere) to the process of human capital creation, there is an increasing awareness of the need to fill this gap.  This is partly because, whilst in the Italian system HEIs are mostly governed by policies at national level, the increasing relevance of the third mission has affected the awareness of the regional role of universities and other higher education institutions. Secondly, Italy and in particular the Southern regions are characterised by an extremely high youth unemployment and difficult transition from study to work. The ITS and IID may provide an opportunity to improve such transition and as such are of extreme policy interest. Thirdly, vocational and doctoral training – whilst mainly funded at the national level - can potentially receive regional funding, opening opportunities (and therefore questions) for synergies between the two. </w:t>
      </w:r>
    </w:p>
    <w:p w:rsidR="00900595" w:rsidRDefault="00900595" w:rsidP="005D6238">
      <w:pPr>
        <w:spacing w:after="120"/>
      </w:pPr>
      <w:r>
        <w:t xml:space="preserve">Within this context, the case study in Puglia explores how ITS and IID are being implemented, the challenges they face and their potential role in S3 implementation.  </w:t>
      </w:r>
    </w:p>
    <w:p w:rsidR="00900595" w:rsidRDefault="00900595" w:rsidP="005D6238">
      <w:pPr>
        <w:spacing w:after="120"/>
      </w:pPr>
      <w:r>
        <w:t xml:space="preserve">Following this introduction, the report is organised as follows: </w:t>
      </w:r>
    </w:p>
    <w:p w:rsidR="00900595" w:rsidRDefault="00900595" w:rsidP="005D6238">
      <w:pPr>
        <w:pStyle w:val="ListParagraph"/>
        <w:numPr>
          <w:ilvl w:val="0"/>
          <w:numId w:val="50"/>
        </w:numPr>
        <w:pBdr>
          <w:top w:val="nil"/>
          <w:left w:val="nil"/>
          <w:bottom w:val="nil"/>
          <w:right w:val="nil"/>
          <w:between w:val="nil"/>
        </w:pBdr>
        <w:spacing w:after="120"/>
      </w:pPr>
      <w:r w:rsidRPr="005D6238">
        <w:rPr>
          <w:color w:val="000000"/>
        </w:rPr>
        <w:t xml:space="preserve">Chapter 2 provides an overview of the innovation system and S3 both in Italy and Puglia. </w:t>
      </w:r>
    </w:p>
    <w:p w:rsidR="00900595" w:rsidRDefault="00900595" w:rsidP="005D6238">
      <w:pPr>
        <w:pStyle w:val="ListParagraph"/>
        <w:numPr>
          <w:ilvl w:val="0"/>
          <w:numId w:val="50"/>
        </w:numPr>
        <w:pBdr>
          <w:top w:val="nil"/>
          <w:left w:val="nil"/>
          <w:bottom w:val="nil"/>
          <w:right w:val="nil"/>
          <w:between w:val="nil"/>
        </w:pBdr>
        <w:spacing w:after="120"/>
      </w:pPr>
      <w:r w:rsidRPr="005D6238">
        <w:rPr>
          <w:color w:val="000000"/>
        </w:rPr>
        <w:t>Chapter</w:t>
      </w:r>
      <w:r>
        <w:t xml:space="preserve"> </w:t>
      </w:r>
      <w:r w:rsidRPr="005D6238">
        <w:rPr>
          <w:color w:val="000000"/>
        </w:rPr>
        <w:t>3 provides a general overview of the Education and Training System in Italy, and of transition from education to work</w:t>
      </w:r>
      <w:r>
        <w:t xml:space="preserve">. It </w:t>
      </w:r>
      <w:r w:rsidRPr="005D6238">
        <w:rPr>
          <w:color w:val="000000"/>
        </w:rPr>
        <w:t xml:space="preserve">then </w:t>
      </w:r>
      <w:r>
        <w:t>focuses</w:t>
      </w:r>
      <w:r w:rsidRPr="005D6238">
        <w:rPr>
          <w:color w:val="000000"/>
        </w:rPr>
        <w:t xml:space="preserve"> on the features of the two instruments addressed by the study, at both the national and Apulian level.</w:t>
      </w:r>
    </w:p>
    <w:p w:rsidR="00900595" w:rsidRDefault="00900595" w:rsidP="005D6238">
      <w:pPr>
        <w:pStyle w:val="ListParagraph"/>
        <w:numPr>
          <w:ilvl w:val="0"/>
          <w:numId w:val="50"/>
        </w:numPr>
        <w:pBdr>
          <w:top w:val="nil"/>
          <w:left w:val="nil"/>
          <w:bottom w:val="nil"/>
          <w:right w:val="nil"/>
          <w:between w:val="nil"/>
        </w:pBdr>
        <w:spacing w:after="120"/>
      </w:pPr>
      <w:r w:rsidRPr="005D6238">
        <w:rPr>
          <w:color w:val="000000"/>
        </w:rPr>
        <w:t>Chapter 4 outlines the methodology and main findings of the fieldwork.</w:t>
      </w:r>
    </w:p>
    <w:p w:rsidR="00900595" w:rsidRDefault="00900595" w:rsidP="005D6238">
      <w:pPr>
        <w:pStyle w:val="ListParagraph"/>
        <w:numPr>
          <w:ilvl w:val="0"/>
          <w:numId w:val="50"/>
        </w:numPr>
        <w:pBdr>
          <w:top w:val="nil"/>
          <w:left w:val="nil"/>
          <w:bottom w:val="nil"/>
          <w:right w:val="nil"/>
          <w:between w:val="nil"/>
        </w:pBdr>
        <w:spacing w:after="120"/>
      </w:pPr>
      <w:r w:rsidRPr="005D6238">
        <w:rPr>
          <w:color w:val="000000"/>
        </w:rPr>
        <w:t>Chapter 5 provides some policy recommendations.</w:t>
      </w:r>
    </w:p>
    <w:p w:rsidR="00900595" w:rsidRDefault="00900595" w:rsidP="00900595">
      <w:pPr>
        <w:pStyle w:val="Heading1"/>
        <w:keepLines/>
        <w:pageBreakBefore w:val="0"/>
        <w:numPr>
          <w:ilvl w:val="0"/>
          <w:numId w:val="24"/>
        </w:numPr>
        <w:spacing w:before="480" w:after="0" w:line="276" w:lineRule="auto"/>
        <w:ind w:left="284" w:hanging="284"/>
      </w:pPr>
      <w:bookmarkStart w:id="13" w:name="_30j0zll" w:colFirst="0" w:colLast="0"/>
      <w:bookmarkStart w:id="14" w:name="_Toc526176586"/>
      <w:bookmarkEnd w:id="13"/>
      <w:r>
        <w:t>Overview of the techno-economic system and the Smart Specialisation Strategies in Italy and Puglia</w:t>
      </w:r>
      <w:bookmarkEnd w:id="14"/>
    </w:p>
    <w:p w:rsidR="00900595" w:rsidRDefault="00900595" w:rsidP="00900595">
      <w:pPr>
        <w:pStyle w:val="Heading2"/>
      </w:pPr>
      <w:bookmarkStart w:id="15" w:name="_1fob9te" w:colFirst="0" w:colLast="0"/>
      <w:bookmarkStart w:id="16" w:name="_Toc526176587"/>
      <w:bookmarkEnd w:id="15"/>
      <w:r>
        <w:t>2.1 Italy</w:t>
      </w:r>
      <w:r>
        <w:rPr>
          <w:rFonts w:ascii="Times New Roman" w:hAnsi="Times New Roman"/>
          <w:vertAlign w:val="superscript"/>
        </w:rPr>
        <w:footnoteReference w:id="2"/>
      </w:r>
      <w:bookmarkEnd w:id="16"/>
    </w:p>
    <w:p w:rsidR="00900595" w:rsidRDefault="00900595" w:rsidP="00B521B3">
      <w:r>
        <w:t xml:space="preserve">According to the European Semester Country Report 2016 (European Commission, 2018), Italy is still characterised by low R&amp;D investment compared to other EU countries. In 2014, the country's R&amp;D expenditure as a share of GDP amounted to 1.29%, compared to an EU average of 2.03%. Furthermore, the gap with the EU average is higher for R&amp;D expenditure by private businesses (0.72% of GDP in Italy compared to an EU average of 1.3%) than by the public sector (0.53% of GDP in Italy compared to an EU average of 0.72%). As pointed out by the same report, the 2009 crisis caused a slowdown in the growth of Italy’s R&amp;D intensity. The trend has worsened also due to the fiscal consolidation strategy implemented in the last few years: the share of research and innovation in government expenditure decreased from 1.32% in 2007 to 0.99% in 2014.  </w:t>
      </w:r>
    </w:p>
    <w:p w:rsidR="00900595" w:rsidRDefault="00900595" w:rsidP="00B521B3">
      <w:r>
        <w:t xml:space="preserve">Italy shows some significant bottlenecks in the innovation system. First, firms, especially young and small innovative ones, have to cope with the existing R&amp;D funding gaps, as they lack sufficient internal resources to fund their projects. They can neither rely on well-developed funding channels (such as business angels or venture capitalists), nor can bank lending be a suitable financial source. </w:t>
      </w:r>
    </w:p>
    <w:p w:rsidR="00900595" w:rsidRDefault="00900595" w:rsidP="00B521B3">
      <w:r>
        <w:t xml:space="preserve">Second, the limited availability of skilled human resources hinders innovative performance: the lack of career prospects and competitive salaries has inevitably increased brain drain. </w:t>
      </w:r>
    </w:p>
    <w:p w:rsidR="00900595" w:rsidRDefault="00900595" w:rsidP="00B521B3">
      <w:r>
        <w:t xml:space="preserve">Third, the innovation system is still characterised by weak cooperation between academia and business. </w:t>
      </w:r>
    </w:p>
    <w:p w:rsidR="00900595" w:rsidRDefault="00900595" w:rsidP="00B521B3">
      <w:r>
        <w:t>The Italian industrial demography also mirrors the challenges in the innovation system. The country is characterised by a low share of high-tech knowledge-intensive services and of high-tech manufacturing activities. At the same, there is a significant share of low-tech and medium-low-tech manufacturing activities,  a large proportion of small and family-owned firms and a comparatively low level of inward foreign direct investment.</w:t>
      </w:r>
    </w:p>
    <w:p w:rsidR="00900595" w:rsidRDefault="00900595" w:rsidP="00B521B3">
      <w:r>
        <w:t>During the last years, a number of policy initiatives have been taken to support Italy’s research and innovation system  Nascia et al. (2018). Despite that the governance of the Italian R&amp;I system has been fragmented with many initiatives overlapping between national and regional levels, without clear coordination in a subsidiarity perspective (</w:t>
      </w:r>
      <w:r>
        <w:rPr>
          <w:i/>
        </w:rPr>
        <w:t>ibid</w:t>
      </w:r>
      <w:r>
        <w:t xml:space="preserve">). Furthermore, the delays in the implementation of planned measures and the uncertainty about budget availability represented major problems during the economic crisis started in 2008. </w:t>
      </w:r>
    </w:p>
    <w:p w:rsidR="00900595" w:rsidRDefault="00900595" w:rsidP="00B521B3">
      <w:r>
        <w:t xml:space="preserve">The large differences between the North and the South regions concerning economic structures, technological activities, incomes, unemployment, female participation, etc. is a structural issue dating back to the Unification of Italy (1861). </w:t>
      </w:r>
    </w:p>
    <w:p w:rsidR="00900595" w:rsidRDefault="00900595" w:rsidP="00900595">
      <w:pPr>
        <w:pStyle w:val="Heading3"/>
      </w:pPr>
      <w:bookmarkStart w:id="17" w:name="_3znysh7" w:colFirst="0" w:colLast="0"/>
      <w:bookmarkStart w:id="18" w:name="_Toc526176588"/>
      <w:bookmarkEnd w:id="17"/>
      <w:r>
        <w:t>2.1.1 The national Smart Specialisation Strategy</w:t>
      </w:r>
      <w:bookmarkEnd w:id="18"/>
    </w:p>
    <w:p w:rsidR="00900595" w:rsidRDefault="00900595" w:rsidP="00B521B3">
      <w:pPr>
        <w:spacing w:after="120"/>
      </w:pPr>
      <w:r>
        <w:t>The National Strategy of Smart Specialisation (NSSS)</w:t>
      </w:r>
      <w:r>
        <w:rPr>
          <w:vertAlign w:val="superscript"/>
        </w:rPr>
        <w:footnoteReference w:id="3"/>
      </w:r>
      <w:r>
        <w:t xml:space="preserve">, released by MISE and MIUR (Ministry of Economy and Ministry of Education, University and Research, respectively), was approved in April 2016 by the European Commission. In 2016, the Agency for Territorial Cohesion, in charge of monitoring the NSSS, published the national strategic document, outlining the efforts towards integration of policy measures and R&amp;I programmes. </w:t>
      </w:r>
    </w:p>
    <w:p w:rsidR="00900595" w:rsidRDefault="00900595" w:rsidP="00B521B3">
      <w:pPr>
        <w:spacing w:after="120"/>
      </w:pPr>
      <w:r>
        <w:t>Based on the analysis of the strengths and weaknesses of the Italian research system, the five priority areas at the national level reflect and harmonise those chosen from the 20 regions, and are indicated below:</w:t>
      </w:r>
    </w:p>
    <w:p w:rsidR="00900595" w:rsidRDefault="00900595" w:rsidP="00B521B3">
      <w:pPr>
        <w:numPr>
          <w:ilvl w:val="0"/>
          <w:numId w:val="29"/>
        </w:numPr>
        <w:spacing w:after="120"/>
        <w:contextualSpacing/>
      </w:pPr>
      <w:r>
        <w:t>Intelligent and sustainable industry, energy and the environment</w:t>
      </w:r>
    </w:p>
    <w:p w:rsidR="00900595" w:rsidRDefault="00900595" w:rsidP="00B521B3">
      <w:pPr>
        <w:numPr>
          <w:ilvl w:val="0"/>
          <w:numId w:val="29"/>
        </w:numPr>
        <w:spacing w:after="120"/>
        <w:contextualSpacing/>
      </w:pPr>
      <w:r>
        <w:t>Health, nutrition, quality of life</w:t>
      </w:r>
    </w:p>
    <w:p w:rsidR="00900595" w:rsidRDefault="00900595" w:rsidP="00B521B3">
      <w:pPr>
        <w:numPr>
          <w:ilvl w:val="0"/>
          <w:numId w:val="29"/>
        </w:numPr>
        <w:spacing w:after="120"/>
        <w:contextualSpacing/>
      </w:pPr>
      <w:r>
        <w:t>Digital Agenda, Smart Communities, Intelligent Mobility Systems</w:t>
      </w:r>
    </w:p>
    <w:p w:rsidR="00900595" w:rsidRDefault="00900595" w:rsidP="00B521B3">
      <w:pPr>
        <w:numPr>
          <w:ilvl w:val="0"/>
          <w:numId w:val="29"/>
        </w:numPr>
        <w:spacing w:after="120"/>
        <w:contextualSpacing/>
      </w:pPr>
      <w:r>
        <w:t>Tourism, cultural heritage and creativity industry</w:t>
      </w:r>
    </w:p>
    <w:p w:rsidR="00900595" w:rsidRDefault="00900595" w:rsidP="00B521B3">
      <w:pPr>
        <w:numPr>
          <w:ilvl w:val="0"/>
          <w:numId w:val="29"/>
        </w:numPr>
        <w:spacing w:after="120"/>
        <w:contextualSpacing/>
      </w:pPr>
      <w:r>
        <w:t>Aerospace and defence.</w:t>
      </w:r>
    </w:p>
    <w:p w:rsidR="00900595" w:rsidRDefault="00900595" w:rsidP="00B521B3">
      <w:pPr>
        <w:spacing w:after="120"/>
      </w:pPr>
      <w:r>
        <w:t xml:space="preserve">The Strategy is implemented through direct initiatives of the National Operational Programme (NOP) Research and Innovation (Ricerca e Innovazione) and the NOP Business and Competitiveness (Imprese e Competitività) and through the National Research Plan. MIUR adopted the National Research Plan (NRP) 2015-2010. The NRP identifies 6 intervention programmes that will implement the S3, each having specific macro-objectives, actions and dedicated resources: Internationalization, Human Capital, Research Infrastructures, Public-Private Collaboration, Southern Italy, Efficiency and Quality of Expenditure. The NOP Research and Innovation and the NOP Business and Competitiveness focus mainly on the regions of the South of Italy. As such, the implementations of national and regional S3 raise questions of multi-level governance, requiring coordination between the national and regional level in order to maximise effectiveness of the two levels of intervention. </w:t>
      </w:r>
    </w:p>
    <w:p w:rsidR="00900595" w:rsidRDefault="00900595" w:rsidP="00900595">
      <w:pPr>
        <w:pStyle w:val="Heading2"/>
      </w:pPr>
      <w:bookmarkStart w:id="19" w:name="_2et92p0" w:colFirst="0" w:colLast="0"/>
      <w:bookmarkStart w:id="20" w:name="_Toc526176589"/>
      <w:bookmarkEnd w:id="19"/>
      <w:r>
        <w:t>2.2 The Apulian techno-economic system and S3</w:t>
      </w:r>
      <w:bookmarkEnd w:id="20"/>
      <w:r>
        <w:t xml:space="preserve"> </w:t>
      </w:r>
    </w:p>
    <w:p w:rsidR="00900595" w:rsidRDefault="00900595" w:rsidP="00900595">
      <w:pPr>
        <w:pStyle w:val="Heading3"/>
      </w:pPr>
      <w:bookmarkStart w:id="21" w:name="_tyjcwt" w:colFirst="0" w:colLast="0"/>
      <w:bookmarkStart w:id="22" w:name="_Toc526176590"/>
      <w:bookmarkEnd w:id="21"/>
      <w:r>
        <w:t>2.2.1 Economic overview</w:t>
      </w:r>
      <w:bookmarkEnd w:id="22"/>
    </w:p>
    <w:p w:rsidR="00900595" w:rsidRDefault="00900595" w:rsidP="00B521B3">
      <w:pPr>
        <w:spacing w:after="120"/>
      </w:pPr>
      <w:r>
        <w:t xml:space="preserve">Puglia (Apulia) is an Italian region located in the Southeast of the country, in the heel of the iconic boot. With an overall surface of 19.540,9 km², it is the seventh largest Italian region. It is also one of the most densely populated regions with its 4.1 million residents and an average density of 208 inhabitants per square kilometre (ISTAT 2018, data 2017). </w:t>
      </w:r>
    </w:p>
    <w:p w:rsidR="00900595" w:rsidRDefault="00900595" w:rsidP="00B521B3">
      <w:pPr>
        <w:spacing w:after="120"/>
      </w:pPr>
      <w:r>
        <w:t>Puglia lags behind the national economy in terms of economic development: in 2016, the regional nominal GDP per capita, with a value of 17,400 euros, was lower of 37% compared to national average (27,718 euros). Moreover, in the same year, GDP per inhabitant in purchasing power standard (PPS) in relation to the EU-28 average was 62% (EUROSTAT). During the last decade, the Apulian contribution to the Italian GDP has been quite constant (about 4.4%, for 6.6% of the total population).</w:t>
      </w:r>
    </w:p>
    <w:p w:rsidR="00900595" w:rsidRDefault="00900595" w:rsidP="00B521B3">
      <w:pPr>
        <w:spacing w:after="120"/>
      </w:pPr>
      <w:r>
        <w:t>During the period 2006-2016, the Apulian contribution to the national export has been about 2%, reaching 8,262 million euros in 2017 (provisional data). The leading sectors of the regional foreign trade have been transport (the main industry in the 2014-2017 period), pharmaceuticals (main industry in 2013 and second exporting sector in the period 2014-2017) metallurgy (main sector between 2004 and 2012), and agri-food (third industry in 2017).</w:t>
      </w:r>
    </w:p>
    <w:p w:rsidR="00900595" w:rsidRDefault="00900595" w:rsidP="00B521B3">
      <w:pPr>
        <w:spacing w:after="120"/>
      </w:pPr>
      <w:r>
        <w:t xml:space="preserve">The economic crisis affected the regional employment significantly: in 2016, the unemployment rate reached 19.4%, quite above the national average (11.7%). In 2016, there has been also considerable difference between the </w:t>
      </w:r>
      <w:r>
        <w:rPr>
          <w:b/>
        </w:rPr>
        <w:t>regional youth unemployment</w:t>
      </w:r>
      <w:r>
        <w:t xml:space="preserve"> rate and the national average (49.6% versus 37.8%). The NEET figure is also worrying: 215 thousand young people from Puglia in 2016 were not employed or included in education and training courses.</w:t>
      </w:r>
      <w:r>
        <w:rPr>
          <w:vertAlign w:val="superscript"/>
        </w:rPr>
        <w:footnoteReference w:id="4"/>
      </w:r>
    </w:p>
    <w:p w:rsidR="00900595" w:rsidRDefault="00900595" w:rsidP="00B521B3">
      <w:pPr>
        <w:spacing w:after="120"/>
      </w:pPr>
      <w:r>
        <w:t>Nevertheless, over the period 2004-2017, employment by qualification levels sees the share of high-school graduates in work raising from 37.7% to 41.2% of the total (with an increase of about 9.3%), while the share of workers with a university degree passed from 12% to 19.4%, with an increase of more than 60% (ISTAT database</w:t>
      </w:r>
      <w:r>
        <w:rPr>
          <w:vertAlign w:val="superscript"/>
        </w:rPr>
        <w:footnoteReference w:id="5"/>
      </w:r>
      <w:r>
        <w:t>): this means that a higher level of education is associated with a higher chance of being employed. Looking at the employment in high technology sectors in 2016, Puglia showed a share of 1.4%, lower than the national average of 3.4%. Finally, regarding the distribution of employment by economic sector, as it is typical of advanced economies, the tertiary sector has maintained in Puglia in the last decades a constant advantage over primary and secondary sectors (69.4% vs. 8.9 and 21.8%, respectively, in 2016). However, as share on total employment, agriculture is still much more important in Puglia than in the rest of the country (8.9% vs. 3.9% in 2016): Puglia is also the region with the highest Italian olive oil production levels, at 36,6%, and it supplies hundreds of oil mills all over Italy. Looking at the manufacture, analysing national and regional value added, sectors where Puglia has been particularly specialized in 2015 were pharmaceutical (NACE C21), transports (NACE C29-C30) and agri-food (NACE C10-C12) industries.</w:t>
      </w:r>
    </w:p>
    <w:p w:rsidR="00900595" w:rsidRDefault="00900595" w:rsidP="00B521B3">
      <w:pPr>
        <w:spacing w:after="120"/>
      </w:pPr>
      <w:r>
        <w:t>Apulia shows a higher percentage of employment in the secondary sector compared to the average of the other region of Southern Italy (21.8% vs. 19.8%, in 2016). The main industrial areas are in  Bari, Brindisi and Taranto, but with significant presences also in Capitanata and in Salento. The largest production units (with northern and foreign capital) operate in the sectors of iron and steel, basic and fine chemicals, rubber, glass, energy, automotive, aerospace, agri-food, ICT and building materials.</w:t>
      </w:r>
    </w:p>
    <w:p w:rsidR="00900595" w:rsidRDefault="00900595" w:rsidP="00B521B3">
      <w:pPr>
        <w:spacing w:after="120"/>
      </w:pPr>
      <w:r>
        <w:t xml:space="preserve">In addition, there are small, medium and in some cases large companies of local entrepreneurs working in the agri-food industry, textiles-clothing-footwear, wood-furniture, fine mechanics, in plastics, ICT and in building materials in various smaller centers across the Region. </w:t>
      </w:r>
    </w:p>
    <w:p w:rsidR="00900595" w:rsidRDefault="00900595" w:rsidP="00900595">
      <w:pPr>
        <w:pStyle w:val="Heading3"/>
      </w:pPr>
      <w:bookmarkStart w:id="23" w:name="_3dy6vkm" w:colFirst="0" w:colLast="0"/>
      <w:bookmarkStart w:id="24" w:name="_Toc526176591"/>
      <w:bookmarkEnd w:id="23"/>
      <w:r>
        <w:t>2.2.2 Overview of the innovation system in Puglia</w:t>
      </w:r>
      <w:bookmarkEnd w:id="24"/>
    </w:p>
    <w:p w:rsidR="00900595" w:rsidRDefault="00900595" w:rsidP="00B521B3">
      <w:pPr>
        <w:rPr>
          <w:szCs w:val="20"/>
        </w:rPr>
      </w:pPr>
      <w:r>
        <w:t xml:space="preserve">According to the Regional Innovation Scoreboard (European Commission, 2017), Puglia is a moderate innovator and innovation performance has decreased slightly over time. The table here below shows the indicators normalised scores (they are composite indicators) and relative results compared to the country and the EU in 2017. </w:t>
      </w:r>
    </w:p>
    <w:p w:rsidR="007C3CB2" w:rsidRDefault="007C3CB2" w:rsidP="007C3CB2">
      <w:pPr>
        <w:pStyle w:val="Caption"/>
        <w:keepNext/>
        <w:spacing w:before="360" w:after="0"/>
      </w:pPr>
      <w:bookmarkStart w:id="25" w:name="_Toc526176429"/>
      <w:r>
        <w:t xml:space="preserve">Table </w:t>
      </w:r>
      <w:fldSimple w:instr=" SEQ Table \* ARABIC ">
        <w:r w:rsidR="00AA5EC2">
          <w:rPr>
            <w:noProof/>
          </w:rPr>
          <w:t>1</w:t>
        </w:r>
      </w:fldSimple>
      <w:r w:rsidRPr="007C3CB2">
        <w:t>– RIS: Normalised Scores</w:t>
      </w:r>
      <w:bookmarkEnd w:id="25"/>
    </w:p>
    <w:tbl>
      <w:tblPr>
        <w:tblW w:w="5000" w:type="pct"/>
        <w:jc w:val="center"/>
        <w:tblBorders>
          <w:top w:val="single" w:sz="4" w:space="0" w:color="0070C0"/>
          <w:left w:val="single" w:sz="4" w:space="0" w:color="0070C0"/>
          <w:bottom w:val="single" w:sz="4" w:space="0" w:color="0070C0"/>
          <w:right w:val="single" w:sz="4" w:space="0" w:color="0070C0"/>
          <w:insideH w:val="single" w:sz="4" w:space="0" w:color="0070C0"/>
          <w:insideV w:val="nil"/>
        </w:tblBorders>
        <w:tblLook w:val="0400" w:firstRow="0" w:lastRow="0" w:firstColumn="0" w:lastColumn="0" w:noHBand="0" w:noVBand="1"/>
      </w:tblPr>
      <w:tblGrid>
        <w:gridCol w:w="4447"/>
        <w:gridCol w:w="840"/>
        <w:gridCol w:w="2238"/>
        <w:gridCol w:w="804"/>
        <w:gridCol w:w="959"/>
      </w:tblGrid>
      <w:tr w:rsidR="00900595" w:rsidTr="00B521B3">
        <w:trPr>
          <w:jc w:val="center"/>
        </w:trPr>
        <w:tc>
          <w:tcPr>
            <w:tcW w:w="2394" w:type="pct"/>
            <w:shd w:val="clear" w:color="auto" w:fill="9CC3E5"/>
          </w:tcPr>
          <w:p w:rsidR="00900595" w:rsidRDefault="00900595" w:rsidP="00B521B3">
            <w:pPr>
              <w:keepNext/>
              <w:keepLines/>
              <w:pBdr>
                <w:top w:val="nil"/>
                <w:left w:val="nil"/>
                <w:bottom w:val="nil"/>
                <w:right w:val="nil"/>
                <w:between w:val="nil"/>
              </w:pBdr>
              <w:spacing w:after="0"/>
              <w:rPr>
                <w:rFonts w:ascii="Calibri" w:eastAsia="Calibri" w:hAnsi="Calibri" w:cs="Calibri"/>
                <w:b/>
                <w:color w:val="000000"/>
                <w:sz w:val="18"/>
                <w:szCs w:val="18"/>
              </w:rPr>
            </w:pPr>
          </w:p>
        </w:tc>
        <w:tc>
          <w:tcPr>
            <w:tcW w:w="452" w:type="pct"/>
            <w:shd w:val="clear" w:color="auto" w:fill="9CC3E5"/>
          </w:tcPr>
          <w:p w:rsidR="00900595" w:rsidRDefault="00900595" w:rsidP="00B521B3">
            <w:pPr>
              <w:keepNext/>
              <w:keepLines/>
              <w:pBdr>
                <w:top w:val="nil"/>
                <w:left w:val="nil"/>
                <w:bottom w:val="nil"/>
                <w:right w:val="nil"/>
                <w:between w:val="nil"/>
              </w:pBdr>
              <w:spacing w:after="0"/>
              <w:rPr>
                <w:rFonts w:ascii="Calibri" w:eastAsia="Calibri" w:hAnsi="Calibri" w:cs="Calibri"/>
                <w:b/>
                <w:color w:val="000000"/>
                <w:sz w:val="18"/>
                <w:szCs w:val="18"/>
              </w:rPr>
            </w:pPr>
          </w:p>
        </w:tc>
        <w:tc>
          <w:tcPr>
            <w:tcW w:w="1205" w:type="pct"/>
            <w:shd w:val="clear" w:color="auto" w:fill="9CC3E5"/>
          </w:tcPr>
          <w:p w:rsidR="00900595" w:rsidRDefault="00900595" w:rsidP="00B521B3">
            <w:pPr>
              <w:keepNext/>
              <w:keepLines/>
              <w:pBdr>
                <w:top w:val="nil"/>
                <w:left w:val="nil"/>
                <w:bottom w:val="nil"/>
                <w:right w:val="nil"/>
                <w:between w:val="nil"/>
              </w:pBdr>
              <w:spacing w:after="0"/>
              <w:rPr>
                <w:rFonts w:ascii="Calibri" w:eastAsia="Calibri" w:hAnsi="Calibri" w:cs="Calibri"/>
                <w:b/>
                <w:color w:val="000000"/>
                <w:sz w:val="18"/>
                <w:szCs w:val="18"/>
              </w:rPr>
            </w:pPr>
          </w:p>
        </w:tc>
        <w:tc>
          <w:tcPr>
            <w:tcW w:w="949" w:type="pct"/>
            <w:gridSpan w:val="2"/>
            <w:shd w:val="clear" w:color="auto" w:fill="9CC3E5"/>
          </w:tcPr>
          <w:p w:rsidR="00900595" w:rsidRDefault="00900595" w:rsidP="00B521B3">
            <w:pPr>
              <w:keepNext/>
              <w:keepLines/>
              <w:pBdr>
                <w:top w:val="nil"/>
                <w:left w:val="nil"/>
                <w:bottom w:val="nil"/>
                <w:right w:val="nil"/>
                <w:between w:val="nil"/>
              </w:pBdr>
              <w:spacing w:after="0"/>
              <w:jc w:val="center"/>
              <w:rPr>
                <w:rFonts w:ascii="Calibri" w:eastAsia="Calibri" w:hAnsi="Calibri" w:cs="Calibri"/>
                <w:b/>
                <w:color w:val="000000"/>
                <w:sz w:val="18"/>
                <w:szCs w:val="18"/>
              </w:rPr>
            </w:pPr>
            <w:r>
              <w:rPr>
                <w:rFonts w:ascii="Calibri" w:eastAsia="Calibri" w:hAnsi="Calibri" w:cs="Calibri"/>
                <w:b/>
                <w:color w:val="000000"/>
                <w:sz w:val="18"/>
                <w:szCs w:val="18"/>
              </w:rPr>
              <w:t>% Relative to</w:t>
            </w:r>
          </w:p>
        </w:tc>
      </w:tr>
      <w:tr w:rsidR="00900595" w:rsidTr="00B521B3">
        <w:trPr>
          <w:jc w:val="center"/>
        </w:trPr>
        <w:tc>
          <w:tcPr>
            <w:tcW w:w="2394" w:type="pct"/>
            <w:shd w:val="clear" w:color="auto" w:fill="9CC3E5"/>
          </w:tcPr>
          <w:p w:rsidR="00900595" w:rsidRDefault="00900595" w:rsidP="00B521B3">
            <w:pPr>
              <w:keepNext/>
              <w:keepLines/>
              <w:pBdr>
                <w:top w:val="nil"/>
                <w:left w:val="nil"/>
                <w:bottom w:val="nil"/>
                <w:right w:val="nil"/>
                <w:between w:val="nil"/>
              </w:pBdr>
              <w:spacing w:after="0"/>
              <w:rPr>
                <w:rFonts w:ascii="Calibri" w:eastAsia="Calibri" w:hAnsi="Calibri" w:cs="Calibri"/>
                <w:b/>
                <w:color w:val="000000"/>
                <w:sz w:val="18"/>
                <w:szCs w:val="18"/>
              </w:rPr>
            </w:pPr>
          </w:p>
        </w:tc>
        <w:tc>
          <w:tcPr>
            <w:tcW w:w="452" w:type="pct"/>
            <w:shd w:val="clear" w:color="auto" w:fill="9CC3E5"/>
          </w:tcPr>
          <w:p w:rsidR="00900595" w:rsidRDefault="00900595" w:rsidP="00B521B3">
            <w:pPr>
              <w:keepNext/>
              <w:keepLines/>
              <w:pBdr>
                <w:top w:val="nil"/>
                <w:left w:val="nil"/>
                <w:bottom w:val="nil"/>
                <w:right w:val="nil"/>
                <w:between w:val="nil"/>
              </w:pBdr>
              <w:spacing w:after="0"/>
              <w:jc w:val="right"/>
              <w:rPr>
                <w:rFonts w:ascii="Calibri" w:eastAsia="Calibri" w:hAnsi="Calibri" w:cs="Calibri"/>
                <w:b/>
                <w:color w:val="000000"/>
                <w:sz w:val="18"/>
                <w:szCs w:val="18"/>
              </w:rPr>
            </w:pPr>
            <w:r>
              <w:rPr>
                <w:rFonts w:ascii="Calibri" w:eastAsia="Calibri" w:hAnsi="Calibri" w:cs="Calibri"/>
                <w:b/>
                <w:color w:val="000000"/>
                <w:sz w:val="18"/>
                <w:szCs w:val="18"/>
              </w:rPr>
              <w:t>Data</w:t>
            </w:r>
          </w:p>
        </w:tc>
        <w:tc>
          <w:tcPr>
            <w:tcW w:w="1205" w:type="pct"/>
            <w:shd w:val="clear" w:color="auto" w:fill="9CC3E5"/>
          </w:tcPr>
          <w:p w:rsidR="00900595" w:rsidRDefault="00900595" w:rsidP="00B521B3">
            <w:pPr>
              <w:keepNext/>
              <w:keepLines/>
              <w:pBdr>
                <w:top w:val="nil"/>
                <w:left w:val="nil"/>
                <w:bottom w:val="nil"/>
                <w:right w:val="nil"/>
                <w:between w:val="nil"/>
              </w:pBdr>
              <w:spacing w:after="0"/>
              <w:jc w:val="center"/>
              <w:rPr>
                <w:rFonts w:ascii="Calibri" w:eastAsia="Calibri" w:hAnsi="Calibri" w:cs="Calibri"/>
                <w:b/>
                <w:color w:val="000000"/>
                <w:sz w:val="18"/>
                <w:szCs w:val="18"/>
              </w:rPr>
            </w:pPr>
            <w:r>
              <w:rPr>
                <w:rFonts w:ascii="Calibri" w:eastAsia="Calibri" w:hAnsi="Calibri" w:cs="Calibri"/>
                <w:b/>
                <w:color w:val="000000"/>
                <w:sz w:val="18"/>
                <w:szCs w:val="18"/>
              </w:rPr>
              <w:t>Normalised score</w:t>
            </w:r>
          </w:p>
        </w:tc>
        <w:tc>
          <w:tcPr>
            <w:tcW w:w="433" w:type="pct"/>
            <w:shd w:val="clear" w:color="auto" w:fill="9CC3E5"/>
          </w:tcPr>
          <w:p w:rsidR="00900595" w:rsidRDefault="00900595" w:rsidP="00B521B3">
            <w:pPr>
              <w:keepNext/>
              <w:keepLines/>
              <w:pBdr>
                <w:top w:val="nil"/>
                <w:left w:val="nil"/>
                <w:bottom w:val="nil"/>
                <w:right w:val="nil"/>
                <w:between w:val="nil"/>
              </w:pBdr>
              <w:spacing w:after="0"/>
              <w:jc w:val="center"/>
              <w:rPr>
                <w:rFonts w:ascii="Calibri" w:eastAsia="Calibri" w:hAnsi="Calibri" w:cs="Calibri"/>
                <w:b/>
                <w:color w:val="000000"/>
                <w:sz w:val="18"/>
                <w:szCs w:val="18"/>
              </w:rPr>
            </w:pPr>
            <w:r>
              <w:rPr>
                <w:rFonts w:ascii="Calibri" w:eastAsia="Calibri" w:hAnsi="Calibri" w:cs="Calibri"/>
                <w:b/>
                <w:color w:val="000000"/>
                <w:sz w:val="18"/>
                <w:szCs w:val="18"/>
              </w:rPr>
              <w:t>IT</w:t>
            </w:r>
          </w:p>
        </w:tc>
        <w:tc>
          <w:tcPr>
            <w:tcW w:w="516" w:type="pct"/>
            <w:shd w:val="clear" w:color="auto" w:fill="9CC3E5"/>
          </w:tcPr>
          <w:p w:rsidR="00900595" w:rsidRDefault="00900595" w:rsidP="00B521B3">
            <w:pPr>
              <w:keepNext/>
              <w:keepLines/>
              <w:pBdr>
                <w:top w:val="nil"/>
                <w:left w:val="nil"/>
                <w:bottom w:val="nil"/>
                <w:right w:val="nil"/>
                <w:between w:val="nil"/>
              </w:pBdr>
              <w:spacing w:after="0"/>
              <w:jc w:val="center"/>
              <w:rPr>
                <w:rFonts w:ascii="Calibri" w:eastAsia="Calibri" w:hAnsi="Calibri" w:cs="Calibri"/>
                <w:b/>
                <w:color w:val="000000"/>
                <w:sz w:val="18"/>
                <w:szCs w:val="18"/>
              </w:rPr>
            </w:pPr>
            <w:r>
              <w:rPr>
                <w:rFonts w:ascii="Calibri" w:eastAsia="Calibri" w:hAnsi="Calibri" w:cs="Calibri"/>
                <w:b/>
                <w:color w:val="000000"/>
                <w:sz w:val="18"/>
                <w:szCs w:val="18"/>
              </w:rPr>
              <w:t>EU</w:t>
            </w:r>
          </w:p>
        </w:tc>
      </w:tr>
      <w:tr w:rsidR="00900595" w:rsidRPr="00B521B3" w:rsidTr="00B521B3">
        <w:trPr>
          <w:jc w:val="center"/>
        </w:trPr>
        <w:tc>
          <w:tcPr>
            <w:tcW w:w="2394" w:type="pct"/>
          </w:tcPr>
          <w:p w:rsidR="00900595" w:rsidRPr="00B521B3" w:rsidRDefault="00900595" w:rsidP="00B521B3">
            <w:pPr>
              <w:keepNext/>
              <w:keepLines/>
              <w:pBdr>
                <w:top w:val="nil"/>
                <w:left w:val="nil"/>
                <w:bottom w:val="nil"/>
                <w:right w:val="nil"/>
                <w:between w:val="nil"/>
              </w:pBdr>
              <w:spacing w:after="0"/>
              <w:rPr>
                <w:rFonts w:eastAsia="Calibri" w:cs="Calibri"/>
                <w:color w:val="000000"/>
                <w:szCs w:val="20"/>
              </w:rPr>
            </w:pPr>
            <w:r w:rsidRPr="00B521B3">
              <w:rPr>
                <w:rFonts w:eastAsia="Calibri" w:cs="Calibri"/>
                <w:color w:val="000000"/>
                <w:szCs w:val="20"/>
              </w:rPr>
              <w:t>Tertiary education</w:t>
            </w:r>
          </w:p>
        </w:tc>
        <w:tc>
          <w:tcPr>
            <w:tcW w:w="452" w:type="pct"/>
          </w:tcPr>
          <w:p w:rsidR="00900595" w:rsidRPr="00B521B3" w:rsidRDefault="00900595" w:rsidP="00B521B3">
            <w:pPr>
              <w:keepNext/>
              <w:keepLines/>
              <w:pBdr>
                <w:top w:val="nil"/>
                <w:left w:val="nil"/>
                <w:bottom w:val="nil"/>
                <w:right w:val="nil"/>
                <w:between w:val="nil"/>
              </w:pBdr>
              <w:spacing w:after="0"/>
              <w:jc w:val="right"/>
              <w:rPr>
                <w:rFonts w:eastAsia="Calibri" w:cs="Calibri"/>
                <w:color w:val="000000"/>
                <w:szCs w:val="20"/>
              </w:rPr>
            </w:pPr>
            <w:r w:rsidRPr="00B521B3">
              <w:rPr>
                <w:rFonts w:eastAsia="Calibri" w:cs="Calibri"/>
                <w:color w:val="000000"/>
                <w:szCs w:val="20"/>
              </w:rPr>
              <w:t>18.6</w:t>
            </w:r>
          </w:p>
        </w:tc>
        <w:tc>
          <w:tcPr>
            <w:tcW w:w="1205" w:type="pct"/>
          </w:tcPr>
          <w:p w:rsidR="00900595" w:rsidRPr="00B521B3" w:rsidRDefault="00900595" w:rsidP="00B521B3">
            <w:pPr>
              <w:keepNext/>
              <w:keepLines/>
              <w:pBdr>
                <w:top w:val="nil"/>
                <w:left w:val="nil"/>
                <w:bottom w:val="nil"/>
                <w:right w:val="nil"/>
                <w:between w:val="nil"/>
              </w:pBdr>
              <w:spacing w:after="0"/>
              <w:jc w:val="center"/>
              <w:rPr>
                <w:rFonts w:eastAsia="Calibri" w:cs="Calibri"/>
                <w:color w:val="000000"/>
                <w:szCs w:val="20"/>
              </w:rPr>
            </w:pPr>
            <w:r w:rsidRPr="00B521B3">
              <w:rPr>
                <w:rFonts w:eastAsia="Calibri" w:cs="Calibri"/>
                <w:color w:val="000000"/>
                <w:szCs w:val="20"/>
              </w:rPr>
              <w:t>0.205</w:t>
            </w:r>
          </w:p>
        </w:tc>
        <w:tc>
          <w:tcPr>
            <w:tcW w:w="433" w:type="pct"/>
          </w:tcPr>
          <w:p w:rsidR="00900595" w:rsidRPr="00B521B3" w:rsidRDefault="00900595" w:rsidP="00B521B3">
            <w:pPr>
              <w:keepNext/>
              <w:keepLines/>
              <w:pBdr>
                <w:top w:val="nil"/>
                <w:left w:val="nil"/>
                <w:bottom w:val="nil"/>
                <w:right w:val="nil"/>
                <w:between w:val="nil"/>
              </w:pBdr>
              <w:spacing w:after="0"/>
              <w:jc w:val="right"/>
              <w:rPr>
                <w:rFonts w:eastAsia="Calibri" w:cs="Calibri"/>
                <w:color w:val="000000"/>
                <w:szCs w:val="20"/>
              </w:rPr>
            </w:pPr>
            <w:r w:rsidRPr="00B521B3">
              <w:rPr>
                <w:rFonts w:eastAsia="Calibri" w:cs="Calibri"/>
                <w:color w:val="000000"/>
                <w:szCs w:val="20"/>
              </w:rPr>
              <w:t>64</w:t>
            </w:r>
          </w:p>
        </w:tc>
        <w:tc>
          <w:tcPr>
            <w:tcW w:w="516" w:type="pct"/>
          </w:tcPr>
          <w:p w:rsidR="00900595" w:rsidRPr="00B521B3" w:rsidRDefault="00900595" w:rsidP="00B521B3">
            <w:pPr>
              <w:keepNext/>
              <w:keepLines/>
              <w:pBdr>
                <w:top w:val="nil"/>
                <w:left w:val="nil"/>
                <w:bottom w:val="nil"/>
                <w:right w:val="nil"/>
                <w:between w:val="nil"/>
              </w:pBdr>
              <w:spacing w:after="0"/>
              <w:jc w:val="right"/>
              <w:rPr>
                <w:rFonts w:eastAsia="Calibri" w:cs="Calibri"/>
                <w:color w:val="000000"/>
                <w:szCs w:val="20"/>
              </w:rPr>
            </w:pPr>
            <w:r w:rsidRPr="00B521B3">
              <w:rPr>
                <w:rFonts w:eastAsia="Calibri" w:cs="Calibri"/>
                <w:color w:val="000000"/>
                <w:szCs w:val="20"/>
              </w:rPr>
              <w:t>37</w:t>
            </w:r>
          </w:p>
        </w:tc>
      </w:tr>
      <w:tr w:rsidR="00900595" w:rsidRPr="00B521B3" w:rsidTr="00B521B3">
        <w:trPr>
          <w:jc w:val="center"/>
        </w:trPr>
        <w:tc>
          <w:tcPr>
            <w:tcW w:w="2394" w:type="pct"/>
          </w:tcPr>
          <w:p w:rsidR="00900595" w:rsidRPr="00B521B3" w:rsidRDefault="00900595" w:rsidP="00B521B3">
            <w:pPr>
              <w:keepNext/>
              <w:keepLines/>
              <w:pBdr>
                <w:top w:val="nil"/>
                <w:left w:val="nil"/>
                <w:bottom w:val="nil"/>
                <w:right w:val="nil"/>
                <w:between w:val="nil"/>
              </w:pBdr>
              <w:spacing w:after="0"/>
              <w:rPr>
                <w:rFonts w:eastAsia="Calibri" w:cs="Calibri"/>
                <w:color w:val="000000"/>
                <w:szCs w:val="20"/>
              </w:rPr>
            </w:pPr>
            <w:r w:rsidRPr="00B521B3">
              <w:rPr>
                <w:rFonts w:eastAsia="Calibri" w:cs="Calibri"/>
                <w:color w:val="000000"/>
                <w:szCs w:val="20"/>
              </w:rPr>
              <w:t>Lifelong learning</w:t>
            </w:r>
          </w:p>
        </w:tc>
        <w:tc>
          <w:tcPr>
            <w:tcW w:w="452" w:type="pct"/>
          </w:tcPr>
          <w:p w:rsidR="00900595" w:rsidRPr="00B521B3" w:rsidRDefault="00900595" w:rsidP="00B521B3">
            <w:pPr>
              <w:keepNext/>
              <w:keepLines/>
              <w:pBdr>
                <w:top w:val="nil"/>
                <w:left w:val="nil"/>
                <w:bottom w:val="nil"/>
                <w:right w:val="nil"/>
                <w:between w:val="nil"/>
              </w:pBdr>
              <w:spacing w:after="0"/>
              <w:jc w:val="right"/>
              <w:rPr>
                <w:rFonts w:eastAsia="Calibri" w:cs="Calibri"/>
                <w:color w:val="000000"/>
                <w:szCs w:val="20"/>
              </w:rPr>
            </w:pPr>
            <w:r w:rsidRPr="00B521B3">
              <w:rPr>
                <w:rFonts w:eastAsia="Calibri" w:cs="Calibri"/>
                <w:color w:val="000000"/>
                <w:szCs w:val="20"/>
              </w:rPr>
              <w:t>5.6</w:t>
            </w:r>
          </w:p>
        </w:tc>
        <w:tc>
          <w:tcPr>
            <w:tcW w:w="1205" w:type="pct"/>
          </w:tcPr>
          <w:p w:rsidR="00900595" w:rsidRPr="00B521B3" w:rsidRDefault="00900595" w:rsidP="00B521B3">
            <w:pPr>
              <w:keepNext/>
              <w:keepLines/>
              <w:pBdr>
                <w:top w:val="nil"/>
                <w:left w:val="nil"/>
                <w:bottom w:val="nil"/>
                <w:right w:val="nil"/>
                <w:between w:val="nil"/>
              </w:pBdr>
              <w:spacing w:after="0"/>
              <w:jc w:val="center"/>
              <w:rPr>
                <w:rFonts w:eastAsia="Calibri" w:cs="Calibri"/>
                <w:color w:val="000000"/>
                <w:szCs w:val="20"/>
              </w:rPr>
            </w:pPr>
            <w:r w:rsidRPr="00B521B3">
              <w:rPr>
                <w:rFonts w:eastAsia="Calibri" w:cs="Calibri"/>
                <w:color w:val="000000"/>
                <w:szCs w:val="20"/>
              </w:rPr>
              <w:t>0.296</w:t>
            </w:r>
          </w:p>
        </w:tc>
        <w:tc>
          <w:tcPr>
            <w:tcW w:w="433" w:type="pct"/>
          </w:tcPr>
          <w:p w:rsidR="00900595" w:rsidRPr="00B521B3" w:rsidRDefault="00900595" w:rsidP="00B521B3">
            <w:pPr>
              <w:keepNext/>
              <w:keepLines/>
              <w:pBdr>
                <w:top w:val="nil"/>
                <w:left w:val="nil"/>
                <w:bottom w:val="nil"/>
                <w:right w:val="nil"/>
                <w:between w:val="nil"/>
              </w:pBdr>
              <w:spacing w:after="0"/>
              <w:jc w:val="right"/>
              <w:rPr>
                <w:rFonts w:eastAsia="Calibri" w:cs="Calibri"/>
                <w:color w:val="000000"/>
                <w:szCs w:val="20"/>
              </w:rPr>
            </w:pPr>
            <w:r w:rsidRPr="00B521B3">
              <w:rPr>
                <w:rFonts w:eastAsia="Calibri" w:cs="Calibri"/>
                <w:color w:val="000000"/>
                <w:szCs w:val="20"/>
              </w:rPr>
              <w:t>82</w:t>
            </w:r>
          </w:p>
        </w:tc>
        <w:tc>
          <w:tcPr>
            <w:tcW w:w="516" w:type="pct"/>
          </w:tcPr>
          <w:p w:rsidR="00900595" w:rsidRPr="00B521B3" w:rsidRDefault="00900595" w:rsidP="00B521B3">
            <w:pPr>
              <w:keepNext/>
              <w:keepLines/>
              <w:pBdr>
                <w:top w:val="nil"/>
                <w:left w:val="nil"/>
                <w:bottom w:val="nil"/>
                <w:right w:val="nil"/>
                <w:between w:val="nil"/>
              </w:pBdr>
              <w:spacing w:after="0"/>
              <w:jc w:val="right"/>
              <w:rPr>
                <w:rFonts w:eastAsia="Calibri" w:cs="Calibri"/>
                <w:color w:val="000000"/>
                <w:szCs w:val="20"/>
              </w:rPr>
            </w:pPr>
            <w:r w:rsidRPr="00B521B3">
              <w:rPr>
                <w:rFonts w:eastAsia="Calibri" w:cs="Calibri"/>
                <w:color w:val="000000"/>
                <w:szCs w:val="20"/>
              </w:rPr>
              <w:t>63</w:t>
            </w:r>
          </w:p>
        </w:tc>
      </w:tr>
      <w:tr w:rsidR="00900595" w:rsidRPr="00B521B3" w:rsidTr="00B521B3">
        <w:trPr>
          <w:jc w:val="center"/>
        </w:trPr>
        <w:tc>
          <w:tcPr>
            <w:tcW w:w="2394" w:type="pct"/>
          </w:tcPr>
          <w:p w:rsidR="00900595" w:rsidRPr="00B521B3" w:rsidRDefault="00900595" w:rsidP="00B521B3">
            <w:pPr>
              <w:keepNext/>
              <w:keepLines/>
              <w:pBdr>
                <w:top w:val="nil"/>
                <w:left w:val="nil"/>
                <w:bottom w:val="nil"/>
                <w:right w:val="nil"/>
                <w:between w:val="nil"/>
              </w:pBdr>
              <w:spacing w:after="0"/>
              <w:rPr>
                <w:rFonts w:eastAsia="Calibri" w:cs="Calibri"/>
                <w:color w:val="000000"/>
                <w:szCs w:val="20"/>
              </w:rPr>
            </w:pPr>
            <w:r w:rsidRPr="00B521B3">
              <w:rPr>
                <w:rFonts w:eastAsia="Calibri" w:cs="Calibri"/>
                <w:color w:val="000000"/>
                <w:szCs w:val="20"/>
              </w:rPr>
              <w:t>International scientific co-publications</w:t>
            </w:r>
          </w:p>
        </w:tc>
        <w:tc>
          <w:tcPr>
            <w:tcW w:w="452" w:type="pct"/>
          </w:tcPr>
          <w:p w:rsidR="00900595" w:rsidRPr="00B521B3" w:rsidRDefault="00900595" w:rsidP="00B521B3">
            <w:pPr>
              <w:keepNext/>
              <w:keepLines/>
              <w:pBdr>
                <w:top w:val="nil"/>
                <w:left w:val="nil"/>
                <w:bottom w:val="nil"/>
                <w:right w:val="nil"/>
                <w:between w:val="nil"/>
              </w:pBdr>
              <w:spacing w:after="0"/>
              <w:jc w:val="right"/>
              <w:rPr>
                <w:rFonts w:eastAsia="Calibri" w:cs="Calibri"/>
                <w:color w:val="000000"/>
                <w:szCs w:val="20"/>
              </w:rPr>
            </w:pPr>
            <w:r w:rsidRPr="00B521B3">
              <w:rPr>
                <w:rFonts w:eastAsia="Calibri" w:cs="Calibri"/>
                <w:color w:val="000000"/>
                <w:szCs w:val="20"/>
              </w:rPr>
              <w:t>466</w:t>
            </w:r>
          </w:p>
        </w:tc>
        <w:tc>
          <w:tcPr>
            <w:tcW w:w="1205" w:type="pct"/>
          </w:tcPr>
          <w:p w:rsidR="00900595" w:rsidRPr="00B521B3" w:rsidRDefault="00900595" w:rsidP="00B521B3">
            <w:pPr>
              <w:keepNext/>
              <w:keepLines/>
              <w:pBdr>
                <w:top w:val="nil"/>
                <w:left w:val="nil"/>
                <w:bottom w:val="nil"/>
                <w:right w:val="nil"/>
                <w:between w:val="nil"/>
              </w:pBdr>
              <w:spacing w:after="0"/>
              <w:jc w:val="center"/>
              <w:rPr>
                <w:rFonts w:eastAsia="Calibri" w:cs="Calibri"/>
                <w:color w:val="000000"/>
                <w:szCs w:val="20"/>
              </w:rPr>
            </w:pPr>
            <w:r w:rsidRPr="00B521B3">
              <w:rPr>
                <w:rFonts w:eastAsia="Calibri" w:cs="Calibri"/>
                <w:color w:val="000000"/>
                <w:szCs w:val="20"/>
              </w:rPr>
              <w:t>0.274</w:t>
            </w:r>
          </w:p>
        </w:tc>
        <w:tc>
          <w:tcPr>
            <w:tcW w:w="433" w:type="pct"/>
          </w:tcPr>
          <w:p w:rsidR="00900595" w:rsidRPr="00B521B3" w:rsidRDefault="00900595" w:rsidP="00B521B3">
            <w:pPr>
              <w:keepNext/>
              <w:keepLines/>
              <w:pBdr>
                <w:top w:val="nil"/>
                <w:left w:val="nil"/>
                <w:bottom w:val="nil"/>
                <w:right w:val="nil"/>
                <w:between w:val="nil"/>
              </w:pBdr>
              <w:spacing w:after="0"/>
              <w:jc w:val="right"/>
              <w:rPr>
                <w:rFonts w:eastAsia="Calibri" w:cs="Calibri"/>
                <w:color w:val="000000"/>
                <w:szCs w:val="20"/>
              </w:rPr>
            </w:pPr>
            <w:r w:rsidRPr="00B521B3">
              <w:rPr>
                <w:rFonts w:eastAsia="Calibri" w:cs="Calibri"/>
                <w:color w:val="000000"/>
                <w:szCs w:val="20"/>
              </w:rPr>
              <w:t>72</w:t>
            </w:r>
          </w:p>
        </w:tc>
        <w:tc>
          <w:tcPr>
            <w:tcW w:w="516" w:type="pct"/>
          </w:tcPr>
          <w:p w:rsidR="00900595" w:rsidRPr="00B521B3" w:rsidRDefault="00900595" w:rsidP="00B521B3">
            <w:pPr>
              <w:keepNext/>
              <w:keepLines/>
              <w:pBdr>
                <w:top w:val="nil"/>
                <w:left w:val="nil"/>
                <w:bottom w:val="nil"/>
                <w:right w:val="nil"/>
                <w:between w:val="nil"/>
              </w:pBdr>
              <w:spacing w:after="0"/>
              <w:jc w:val="right"/>
              <w:rPr>
                <w:rFonts w:eastAsia="Calibri" w:cs="Calibri"/>
                <w:color w:val="000000"/>
                <w:szCs w:val="20"/>
              </w:rPr>
            </w:pPr>
            <w:r w:rsidRPr="00B521B3">
              <w:rPr>
                <w:rFonts w:eastAsia="Calibri" w:cs="Calibri"/>
                <w:color w:val="000000"/>
                <w:szCs w:val="20"/>
              </w:rPr>
              <w:t>66</w:t>
            </w:r>
          </w:p>
        </w:tc>
      </w:tr>
      <w:tr w:rsidR="00900595" w:rsidRPr="00B521B3" w:rsidTr="00B521B3">
        <w:trPr>
          <w:jc w:val="center"/>
        </w:trPr>
        <w:tc>
          <w:tcPr>
            <w:tcW w:w="2394" w:type="pct"/>
          </w:tcPr>
          <w:p w:rsidR="00900595" w:rsidRPr="00B521B3" w:rsidRDefault="00900595" w:rsidP="00B521B3">
            <w:pPr>
              <w:keepNext/>
              <w:keepLines/>
              <w:pBdr>
                <w:top w:val="nil"/>
                <w:left w:val="nil"/>
                <w:bottom w:val="nil"/>
                <w:right w:val="nil"/>
                <w:between w:val="nil"/>
              </w:pBdr>
              <w:spacing w:after="0"/>
              <w:rPr>
                <w:rFonts w:eastAsia="Calibri" w:cs="Calibri"/>
                <w:color w:val="000000"/>
                <w:szCs w:val="20"/>
              </w:rPr>
            </w:pPr>
            <w:r w:rsidRPr="00B521B3">
              <w:rPr>
                <w:rFonts w:eastAsia="Calibri" w:cs="Calibri"/>
                <w:color w:val="000000"/>
                <w:szCs w:val="20"/>
              </w:rPr>
              <w:t>Most-cited scientific publications</w:t>
            </w:r>
          </w:p>
        </w:tc>
        <w:tc>
          <w:tcPr>
            <w:tcW w:w="452" w:type="pct"/>
          </w:tcPr>
          <w:p w:rsidR="00900595" w:rsidRPr="00B521B3" w:rsidRDefault="00900595" w:rsidP="00B521B3">
            <w:pPr>
              <w:keepNext/>
              <w:keepLines/>
              <w:pBdr>
                <w:top w:val="nil"/>
                <w:left w:val="nil"/>
                <w:bottom w:val="nil"/>
                <w:right w:val="nil"/>
                <w:between w:val="nil"/>
              </w:pBdr>
              <w:spacing w:after="0"/>
              <w:jc w:val="right"/>
              <w:rPr>
                <w:rFonts w:eastAsia="Calibri" w:cs="Calibri"/>
                <w:color w:val="000000"/>
                <w:szCs w:val="20"/>
              </w:rPr>
            </w:pPr>
            <w:r w:rsidRPr="00B521B3">
              <w:rPr>
                <w:rFonts w:eastAsia="Calibri" w:cs="Calibri"/>
                <w:color w:val="000000"/>
                <w:szCs w:val="20"/>
              </w:rPr>
              <w:t>10.9</w:t>
            </w:r>
          </w:p>
        </w:tc>
        <w:tc>
          <w:tcPr>
            <w:tcW w:w="1205" w:type="pct"/>
          </w:tcPr>
          <w:p w:rsidR="00900595" w:rsidRPr="00B521B3" w:rsidRDefault="00900595" w:rsidP="00B521B3">
            <w:pPr>
              <w:keepNext/>
              <w:keepLines/>
              <w:pBdr>
                <w:top w:val="nil"/>
                <w:left w:val="nil"/>
                <w:bottom w:val="nil"/>
                <w:right w:val="nil"/>
                <w:between w:val="nil"/>
              </w:pBdr>
              <w:spacing w:after="0"/>
              <w:jc w:val="center"/>
              <w:rPr>
                <w:rFonts w:eastAsia="Calibri" w:cs="Calibri"/>
                <w:color w:val="000000"/>
                <w:szCs w:val="20"/>
              </w:rPr>
            </w:pPr>
            <w:r w:rsidRPr="00B521B3">
              <w:rPr>
                <w:rFonts w:eastAsia="Calibri" w:cs="Calibri"/>
                <w:color w:val="000000"/>
                <w:szCs w:val="20"/>
              </w:rPr>
              <w:t>0.673</w:t>
            </w:r>
          </w:p>
        </w:tc>
        <w:tc>
          <w:tcPr>
            <w:tcW w:w="433" w:type="pct"/>
          </w:tcPr>
          <w:p w:rsidR="00900595" w:rsidRPr="00B521B3" w:rsidRDefault="00900595" w:rsidP="00B521B3">
            <w:pPr>
              <w:keepNext/>
              <w:keepLines/>
              <w:pBdr>
                <w:top w:val="nil"/>
                <w:left w:val="nil"/>
                <w:bottom w:val="nil"/>
                <w:right w:val="nil"/>
                <w:between w:val="nil"/>
              </w:pBdr>
              <w:spacing w:after="0"/>
              <w:jc w:val="right"/>
              <w:rPr>
                <w:rFonts w:eastAsia="Calibri" w:cs="Calibri"/>
                <w:color w:val="000000"/>
                <w:szCs w:val="20"/>
              </w:rPr>
            </w:pPr>
            <w:r w:rsidRPr="00B521B3">
              <w:rPr>
                <w:rFonts w:eastAsia="Calibri" w:cs="Calibri"/>
                <w:color w:val="000000"/>
                <w:szCs w:val="20"/>
              </w:rPr>
              <w:t>102</w:t>
            </w:r>
          </w:p>
        </w:tc>
        <w:tc>
          <w:tcPr>
            <w:tcW w:w="516" w:type="pct"/>
          </w:tcPr>
          <w:p w:rsidR="00900595" w:rsidRPr="00B521B3" w:rsidRDefault="00900595" w:rsidP="00B521B3">
            <w:pPr>
              <w:keepNext/>
              <w:keepLines/>
              <w:pBdr>
                <w:top w:val="nil"/>
                <w:left w:val="nil"/>
                <w:bottom w:val="nil"/>
                <w:right w:val="nil"/>
                <w:between w:val="nil"/>
              </w:pBdr>
              <w:spacing w:after="0"/>
              <w:jc w:val="right"/>
              <w:rPr>
                <w:rFonts w:eastAsia="Calibri" w:cs="Calibri"/>
                <w:color w:val="000000"/>
                <w:szCs w:val="20"/>
              </w:rPr>
            </w:pPr>
            <w:r w:rsidRPr="00B521B3">
              <w:rPr>
                <w:rFonts w:eastAsia="Calibri" w:cs="Calibri"/>
                <w:color w:val="000000"/>
                <w:szCs w:val="20"/>
              </w:rPr>
              <w:t>123</w:t>
            </w:r>
          </w:p>
        </w:tc>
      </w:tr>
      <w:tr w:rsidR="00900595" w:rsidRPr="00B521B3" w:rsidTr="00B521B3">
        <w:trPr>
          <w:jc w:val="center"/>
        </w:trPr>
        <w:tc>
          <w:tcPr>
            <w:tcW w:w="2394" w:type="pct"/>
          </w:tcPr>
          <w:p w:rsidR="00900595" w:rsidRPr="00B521B3" w:rsidRDefault="00900595" w:rsidP="00B521B3">
            <w:pPr>
              <w:keepNext/>
              <w:keepLines/>
              <w:pBdr>
                <w:top w:val="nil"/>
                <w:left w:val="nil"/>
                <w:bottom w:val="nil"/>
                <w:right w:val="nil"/>
                <w:between w:val="nil"/>
              </w:pBdr>
              <w:spacing w:after="0"/>
              <w:rPr>
                <w:rFonts w:eastAsia="Calibri" w:cs="Calibri"/>
                <w:color w:val="000000"/>
                <w:szCs w:val="20"/>
              </w:rPr>
            </w:pPr>
            <w:r w:rsidRPr="00B521B3">
              <w:rPr>
                <w:rFonts w:eastAsia="Calibri" w:cs="Calibri"/>
                <w:color w:val="000000"/>
                <w:szCs w:val="20"/>
              </w:rPr>
              <w:t>R&amp;D expenditures public sector</w:t>
            </w:r>
          </w:p>
        </w:tc>
        <w:tc>
          <w:tcPr>
            <w:tcW w:w="452" w:type="pct"/>
          </w:tcPr>
          <w:p w:rsidR="00900595" w:rsidRPr="00B521B3" w:rsidRDefault="00900595" w:rsidP="00B521B3">
            <w:pPr>
              <w:keepNext/>
              <w:keepLines/>
              <w:pBdr>
                <w:top w:val="nil"/>
                <w:left w:val="nil"/>
                <w:bottom w:val="nil"/>
                <w:right w:val="nil"/>
                <w:between w:val="nil"/>
              </w:pBdr>
              <w:spacing w:after="0"/>
              <w:jc w:val="right"/>
              <w:rPr>
                <w:rFonts w:eastAsia="Calibri" w:cs="Calibri"/>
                <w:color w:val="000000"/>
                <w:szCs w:val="20"/>
              </w:rPr>
            </w:pPr>
            <w:r w:rsidRPr="00B521B3">
              <w:rPr>
                <w:rFonts w:eastAsia="Calibri" w:cs="Calibri"/>
                <w:color w:val="000000"/>
                <w:szCs w:val="20"/>
              </w:rPr>
              <w:t>0.72</w:t>
            </w:r>
          </w:p>
        </w:tc>
        <w:tc>
          <w:tcPr>
            <w:tcW w:w="1205" w:type="pct"/>
          </w:tcPr>
          <w:p w:rsidR="00900595" w:rsidRPr="00B521B3" w:rsidRDefault="00900595" w:rsidP="00B521B3">
            <w:pPr>
              <w:keepNext/>
              <w:keepLines/>
              <w:pBdr>
                <w:top w:val="nil"/>
                <w:left w:val="nil"/>
                <w:bottom w:val="nil"/>
                <w:right w:val="nil"/>
                <w:between w:val="nil"/>
              </w:pBdr>
              <w:spacing w:after="0"/>
              <w:jc w:val="center"/>
              <w:rPr>
                <w:rFonts w:eastAsia="Calibri" w:cs="Calibri"/>
                <w:color w:val="000000"/>
                <w:szCs w:val="20"/>
              </w:rPr>
            </w:pPr>
            <w:r w:rsidRPr="00B521B3">
              <w:rPr>
                <w:rFonts w:eastAsia="Calibri" w:cs="Calibri"/>
                <w:color w:val="000000"/>
                <w:szCs w:val="20"/>
              </w:rPr>
              <w:t>0.539</w:t>
            </w:r>
          </w:p>
        </w:tc>
        <w:tc>
          <w:tcPr>
            <w:tcW w:w="433" w:type="pct"/>
          </w:tcPr>
          <w:p w:rsidR="00900595" w:rsidRPr="00B521B3" w:rsidRDefault="00900595" w:rsidP="00B521B3">
            <w:pPr>
              <w:keepNext/>
              <w:keepLines/>
              <w:pBdr>
                <w:top w:val="nil"/>
                <w:left w:val="nil"/>
                <w:bottom w:val="nil"/>
                <w:right w:val="nil"/>
                <w:between w:val="nil"/>
              </w:pBdr>
              <w:spacing w:after="0"/>
              <w:jc w:val="right"/>
              <w:rPr>
                <w:rFonts w:eastAsia="Calibri" w:cs="Calibri"/>
                <w:color w:val="000000"/>
                <w:szCs w:val="20"/>
              </w:rPr>
            </w:pPr>
            <w:r w:rsidRPr="00B521B3">
              <w:rPr>
                <w:rFonts w:eastAsia="Calibri" w:cs="Calibri"/>
                <w:color w:val="000000"/>
                <w:szCs w:val="20"/>
              </w:rPr>
              <w:t>108</w:t>
            </w:r>
          </w:p>
        </w:tc>
        <w:tc>
          <w:tcPr>
            <w:tcW w:w="516" w:type="pct"/>
          </w:tcPr>
          <w:p w:rsidR="00900595" w:rsidRPr="00B521B3" w:rsidRDefault="00900595" w:rsidP="00B521B3">
            <w:pPr>
              <w:keepNext/>
              <w:keepLines/>
              <w:pBdr>
                <w:top w:val="nil"/>
                <w:left w:val="nil"/>
                <w:bottom w:val="nil"/>
                <w:right w:val="nil"/>
                <w:between w:val="nil"/>
              </w:pBdr>
              <w:spacing w:after="0"/>
              <w:jc w:val="right"/>
              <w:rPr>
                <w:rFonts w:eastAsia="Calibri" w:cs="Calibri"/>
                <w:color w:val="000000"/>
                <w:szCs w:val="20"/>
              </w:rPr>
            </w:pPr>
            <w:r w:rsidRPr="00B521B3">
              <w:rPr>
                <w:rFonts w:eastAsia="Calibri" w:cs="Calibri"/>
                <w:color w:val="000000"/>
                <w:szCs w:val="20"/>
              </w:rPr>
              <w:t>99</w:t>
            </w:r>
          </w:p>
        </w:tc>
      </w:tr>
      <w:tr w:rsidR="00900595" w:rsidRPr="00B521B3" w:rsidTr="00B521B3">
        <w:trPr>
          <w:jc w:val="center"/>
        </w:trPr>
        <w:tc>
          <w:tcPr>
            <w:tcW w:w="2394" w:type="pct"/>
          </w:tcPr>
          <w:p w:rsidR="00900595" w:rsidRPr="00B521B3" w:rsidRDefault="00900595" w:rsidP="00B521B3">
            <w:pPr>
              <w:keepNext/>
              <w:keepLines/>
              <w:pBdr>
                <w:top w:val="nil"/>
                <w:left w:val="nil"/>
                <w:bottom w:val="nil"/>
                <w:right w:val="nil"/>
                <w:between w:val="nil"/>
              </w:pBdr>
              <w:spacing w:after="0"/>
              <w:rPr>
                <w:rFonts w:eastAsia="Calibri" w:cs="Calibri"/>
                <w:color w:val="000000"/>
                <w:szCs w:val="20"/>
              </w:rPr>
            </w:pPr>
            <w:r w:rsidRPr="00B521B3">
              <w:rPr>
                <w:rFonts w:eastAsia="Calibri" w:cs="Calibri"/>
                <w:color w:val="000000"/>
                <w:szCs w:val="20"/>
              </w:rPr>
              <w:t>R&amp;D expenditures business sector</w:t>
            </w:r>
          </w:p>
        </w:tc>
        <w:tc>
          <w:tcPr>
            <w:tcW w:w="452" w:type="pct"/>
          </w:tcPr>
          <w:p w:rsidR="00900595" w:rsidRPr="00B521B3" w:rsidRDefault="00900595" w:rsidP="00B521B3">
            <w:pPr>
              <w:keepNext/>
              <w:keepLines/>
              <w:pBdr>
                <w:top w:val="nil"/>
                <w:left w:val="nil"/>
                <w:bottom w:val="nil"/>
                <w:right w:val="nil"/>
                <w:between w:val="nil"/>
              </w:pBdr>
              <w:spacing w:after="0"/>
              <w:jc w:val="right"/>
              <w:rPr>
                <w:rFonts w:eastAsia="Calibri" w:cs="Calibri"/>
                <w:color w:val="000000"/>
                <w:szCs w:val="20"/>
              </w:rPr>
            </w:pPr>
            <w:r w:rsidRPr="00B521B3">
              <w:rPr>
                <w:rFonts w:eastAsia="Calibri" w:cs="Calibri"/>
                <w:color w:val="000000"/>
                <w:szCs w:val="20"/>
              </w:rPr>
              <w:t>0.28</w:t>
            </w:r>
          </w:p>
        </w:tc>
        <w:tc>
          <w:tcPr>
            <w:tcW w:w="1205" w:type="pct"/>
          </w:tcPr>
          <w:p w:rsidR="00900595" w:rsidRPr="00B521B3" w:rsidRDefault="00900595" w:rsidP="00B521B3">
            <w:pPr>
              <w:keepNext/>
              <w:keepLines/>
              <w:pBdr>
                <w:top w:val="nil"/>
                <w:left w:val="nil"/>
                <w:bottom w:val="nil"/>
                <w:right w:val="nil"/>
                <w:between w:val="nil"/>
              </w:pBdr>
              <w:spacing w:after="0"/>
              <w:jc w:val="center"/>
              <w:rPr>
                <w:rFonts w:eastAsia="Calibri" w:cs="Calibri"/>
                <w:color w:val="000000"/>
                <w:szCs w:val="20"/>
              </w:rPr>
            </w:pPr>
            <w:r w:rsidRPr="00B521B3">
              <w:rPr>
                <w:rFonts w:eastAsia="Calibri" w:cs="Calibri"/>
                <w:color w:val="000000"/>
                <w:szCs w:val="20"/>
              </w:rPr>
              <w:t>0.188</w:t>
            </w:r>
          </w:p>
        </w:tc>
        <w:tc>
          <w:tcPr>
            <w:tcW w:w="433" w:type="pct"/>
          </w:tcPr>
          <w:p w:rsidR="00900595" w:rsidRPr="00B521B3" w:rsidRDefault="00900595" w:rsidP="00B521B3">
            <w:pPr>
              <w:keepNext/>
              <w:keepLines/>
              <w:pBdr>
                <w:top w:val="nil"/>
                <w:left w:val="nil"/>
                <w:bottom w:val="nil"/>
                <w:right w:val="nil"/>
                <w:between w:val="nil"/>
              </w:pBdr>
              <w:spacing w:after="0"/>
              <w:jc w:val="right"/>
              <w:rPr>
                <w:rFonts w:eastAsia="Calibri" w:cs="Calibri"/>
                <w:color w:val="000000"/>
                <w:szCs w:val="20"/>
              </w:rPr>
            </w:pPr>
            <w:r w:rsidRPr="00B521B3">
              <w:rPr>
                <w:rFonts w:eastAsia="Calibri" w:cs="Calibri"/>
                <w:color w:val="000000"/>
                <w:szCs w:val="20"/>
              </w:rPr>
              <w:t>56</w:t>
            </w:r>
          </w:p>
        </w:tc>
        <w:tc>
          <w:tcPr>
            <w:tcW w:w="516" w:type="pct"/>
          </w:tcPr>
          <w:p w:rsidR="00900595" w:rsidRPr="00B521B3" w:rsidRDefault="00900595" w:rsidP="00B521B3">
            <w:pPr>
              <w:keepNext/>
              <w:keepLines/>
              <w:pBdr>
                <w:top w:val="nil"/>
                <w:left w:val="nil"/>
                <w:bottom w:val="nil"/>
                <w:right w:val="nil"/>
                <w:between w:val="nil"/>
              </w:pBdr>
              <w:spacing w:after="0"/>
              <w:jc w:val="right"/>
              <w:rPr>
                <w:rFonts w:eastAsia="Calibri" w:cs="Calibri"/>
                <w:color w:val="000000"/>
                <w:szCs w:val="20"/>
              </w:rPr>
            </w:pPr>
            <w:r w:rsidRPr="00B521B3">
              <w:rPr>
                <w:rFonts w:eastAsia="Calibri" w:cs="Calibri"/>
                <w:color w:val="000000"/>
                <w:szCs w:val="20"/>
              </w:rPr>
              <w:t>41</w:t>
            </w:r>
          </w:p>
        </w:tc>
      </w:tr>
      <w:tr w:rsidR="00900595" w:rsidRPr="00B521B3" w:rsidTr="00B521B3">
        <w:trPr>
          <w:jc w:val="center"/>
        </w:trPr>
        <w:tc>
          <w:tcPr>
            <w:tcW w:w="2394" w:type="pct"/>
          </w:tcPr>
          <w:p w:rsidR="00900595" w:rsidRPr="00B521B3" w:rsidRDefault="00900595" w:rsidP="00B521B3">
            <w:pPr>
              <w:keepNext/>
              <w:keepLines/>
              <w:pBdr>
                <w:top w:val="nil"/>
                <w:left w:val="nil"/>
                <w:bottom w:val="nil"/>
                <w:right w:val="nil"/>
                <w:between w:val="nil"/>
              </w:pBdr>
              <w:spacing w:after="0"/>
              <w:rPr>
                <w:rFonts w:eastAsia="Calibri" w:cs="Calibri"/>
                <w:color w:val="000000"/>
                <w:szCs w:val="20"/>
              </w:rPr>
            </w:pPr>
            <w:r w:rsidRPr="00B521B3">
              <w:rPr>
                <w:rFonts w:eastAsia="Calibri" w:cs="Calibri"/>
                <w:color w:val="000000"/>
                <w:szCs w:val="20"/>
              </w:rPr>
              <w:t>Public-private co-publications</w:t>
            </w:r>
          </w:p>
        </w:tc>
        <w:tc>
          <w:tcPr>
            <w:tcW w:w="452" w:type="pct"/>
          </w:tcPr>
          <w:p w:rsidR="00900595" w:rsidRPr="00B521B3" w:rsidRDefault="00900595" w:rsidP="00B521B3">
            <w:pPr>
              <w:keepNext/>
              <w:keepLines/>
              <w:pBdr>
                <w:top w:val="nil"/>
                <w:left w:val="nil"/>
                <w:bottom w:val="nil"/>
                <w:right w:val="nil"/>
                <w:between w:val="nil"/>
              </w:pBdr>
              <w:spacing w:after="0"/>
              <w:jc w:val="right"/>
              <w:rPr>
                <w:rFonts w:eastAsia="Calibri" w:cs="Calibri"/>
                <w:color w:val="000000"/>
                <w:szCs w:val="20"/>
              </w:rPr>
            </w:pPr>
            <w:r w:rsidRPr="00B521B3">
              <w:rPr>
                <w:rFonts w:eastAsia="Calibri" w:cs="Calibri"/>
                <w:color w:val="000000"/>
                <w:szCs w:val="20"/>
              </w:rPr>
              <w:t>39.1</w:t>
            </w:r>
          </w:p>
        </w:tc>
        <w:tc>
          <w:tcPr>
            <w:tcW w:w="1205" w:type="pct"/>
          </w:tcPr>
          <w:p w:rsidR="00900595" w:rsidRPr="00B521B3" w:rsidRDefault="00900595" w:rsidP="00B521B3">
            <w:pPr>
              <w:keepNext/>
              <w:keepLines/>
              <w:pBdr>
                <w:top w:val="nil"/>
                <w:left w:val="nil"/>
                <w:bottom w:val="nil"/>
                <w:right w:val="nil"/>
                <w:between w:val="nil"/>
              </w:pBdr>
              <w:spacing w:after="0"/>
              <w:jc w:val="center"/>
              <w:rPr>
                <w:rFonts w:eastAsia="Calibri" w:cs="Calibri"/>
                <w:color w:val="000000"/>
                <w:szCs w:val="20"/>
              </w:rPr>
            </w:pPr>
            <w:r w:rsidRPr="00B521B3">
              <w:rPr>
                <w:rFonts w:eastAsia="Calibri" w:cs="Calibri"/>
                <w:color w:val="000000"/>
                <w:szCs w:val="20"/>
              </w:rPr>
              <w:t>0.177</w:t>
            </w:r>
          </w:p>
        </w:tc>
        <w:tc>
          <w:tcPr>
            <w:tcW w:w="433" w:type="pct"/>
          </w:tcPr>
          <w:p w:rsidR="00900595" w:rsidRPr="00B521B3" w:rsidRDefault="00900595" w:rsidP="00B521B3">
            <w:pPr>
              <w:keepNext/>
              <w:keepLines/>
              <w:pBdr>
                <w:top w:val="nil"/>
                <w:left w:val="nil"/>
                <w:bottom w:val="nil"/>
                <w:right w:val="nil"/>
                <w:between w:val="nil"/>
              </w:pBdr>
              <w:spacing w:after="0"/>
              <w:jc w:val="right"/>
              <w:rPr>
                <w:rFonts w:eastAsia="Calibri" w:cs="Calibri"/>
                <w:color w:val="000000"/>
                <w:szCs w:val="20"/>
              </w:rPr>
            </w:pPr>
            <w:r w:rsidRPr="00B521B3">
              <w:rPr>
                <w:rFonts w:eastAsia="Calibri" w:cs="Calibri"/>
                <w:color w:val="000000"/>
                <w:szCs w:val="20"/>
              </w:rPr>
              <w:t>72</w:t>
            </w:r>
          </w:p>
        </w:tc>
        <w:tc>
          <w:tcPr>
            <w:tcW w:w="516" w:type="pct"/>
          </w:tcPr>
          <w:p w:rsidR="00900595" w:rsidRPr="00B521B3" w:rsidRDefault="00900595" w:rsidP="00B521B3">
            <w:pPr>
              <w:keepNext/>
              <w:keepLines/>
              <w:pBdr>
                <w:top w:val="nil"/>
                <w:left w:val="nil"/>
                <w:bottom w:val="nil"/>
                <w:right w:val="nil"/>
                <w:between w:val="nil"/>
              </w:pBdr>
              <w:spacing w:after="0"/>
              <w:jc w:val="right"/>
              <w:rPr>
                <w:rFonts w:eastAsia="Calibri" w:cs="Calibri"/>
                <w:color w:val="000000"/>
                <w:szCs w:val="20"/>
              </w:rPr>
            </w:pPr>
            <w:r w:rsidRPr="00B521B3">
              <w:rPr>
                <w:rFonts w:eastAsia="Calibri" w:cs="Calibri"/>
                <w:color w:val="000000"/>
                <w:szCs w:val="20"/>
              </w:rPr>
              <w:t>59</w:t>
            </w:r>
          </w:p>
        </w:tc>
      </w:tr>
      <w:tr w:rsidR="00900595" w:rsidRPr="00B521B3" w:rsidTr="00B521B3">
        <w:trPr>
          <w:jc w:val="center"/>
        </w:trPr>
        <w:tc>
          <w:tcPr>
            <w:tcW w:w="2394" w:type="pct"/>
          </w:tcPr>
          <w:p w:rsidR="00900595" w:rsidRPr="00B521B3" w:rsidRDefault="00900595" w:rsidP="00B521B3">
            <w:pPr>
              <w:keepNext/>
              <w:keepLines/>
              <w:pBdr>
                <w:top w:val="nil"/>
                <w:left w:val="nil"/>
                <w:bottom w:val="nil"/>
                <w:right w:val="nil"/>
                <w:between w:val="nil"/>
              </w:pBdr>
              <w:spacing w:after="0"/>
              <w:rPr>
                <w:rFonts w:eastAsia="Calibri" w:cs="Calibri"/>
                <w:color w:val="000000"/>
                <w:szCs w:val="20"/>
              </w:rPr>
            </w:pPr>
            <w:r w:rsidRPr="00B521B3">
              <w:rPr>
                <w:rFonts w:eastAsia="Calibri" w:cs="Calibri"/>
                <w:color w:val="000000"/>
                <w:szCs w:val="20"/>
              </w:rPr>
              <w:t>EPO patent applications</w:t>
            </w:r>
          </w:p>
        </w:tc>
        <w:tc>
          <w:tcPr>
            <w:tcW w:w="452" w:type="pct"/>
          </w:tcPr>
          <w:p w:rsidR="00900595" w:rsidRPr="00B521B3" w:rsidRDefault="00900595" w:rsidP="00B521B3">
            <w:pPr>
              <w:keepNext/>
              <w:keepLines/>
              <w:pBdr>
                <w:top w:val="nil"/>
                <w:left w:val="nil"/>
                <w:bottom w:val="nil"/>
                <w:right w:val="nil"/>
                <w:between w:val="nil"/>
              </w:pBdr>
              <w:spacing w:after="0"/>
              <w:jc w:val="right"/>
              <w:rPr>
                <w:rFonts w:eastAsia="Calibri" w:cs="Calibri"/>
                <w:color w:val="000000"/>
                <w:szCs w:val="20"/>
              </w:rPr>
            </w:pPr>
            <w:r w:rsidRPr="00B521B3">
              <w:rPr>
                <w:rFonts w:eastAsia="Calibri" w:cs="Calibri"/>
                <w:color w:val="000000"/>
                <w:szCs w:val="20"/>
              </w:rPr>
              <w:t>0.94</w:t>
            </w:r>
          </w:p>
        </w:tc>
        <w:tc>
          <w:tcPr>
            <w:tcW w:w="1205" w:type="pct"/>
          </w:tcPr>
          <w:p w:rsidR="00900595" w:rsidRPr="00B521B3" w:rsidRDefault="00900595" w:rsidP="00B521B3">
            <w:pPr>
              <w:keepNext/>
              <w:keepLines/>
              <w:pBdr>
                <w:top w:val="nil"/>
                <w:left w:val="nil"/>
                <w:bottom w:val="nil"/>
                <w:right w:val="nil"/>
                <w:between w:val="nil"/>
              </w:pBdr>
              <w:spacing w:after="0"/>
              <w:jc w:val="center"/>
              <w:rPr>
                <w:rFonts w:eastAsia="Calibri" w:cs="Calibri"/>
                <w:color w:val="000000"/>
                <w:szCs w:val="20"/>
              </w:rPr>
            </w:pPr>
            <w:r w:rsidRPr="00B521B3">
              <w:rPr>
                <w:rFonts w:eastAsia="Calibri" w:cs="Calibri"/>
                <w:color w:val="000000"/>
                <w:szCs w:val="20"/>
              </w:rPr>
              <w:t>0.175</w:t>
            </w:r>
          </w:p>
        </w:tc>
        <w:tc>
          <w:tcPr>
            <w:tcW w:w="433" w:type="pct"/>
          </w:tcPr>
          <w:p w:rsidR="00900595" w:rsidRPr="00B521B3" w:rsidRDefault="00900595" w:rsidP="00B521B3">
            <w:pPr>
              <w:keepNext/>
              <w:keepLines/>
              <w:pBdr>
                <w:top w:val="nil"/>
                <w:left w:val="nil"/>
                <w:bottom w:val="nil"/>
                <w:right w:val="nil"/>
                <w:between w:val="nil"/>
              </w:pBdr>
              <w:spacing w:after="0"/>
              <w:jc w:val="right"/>
              <w:rPr>
                <w:rFonts w:eastAsia="Calibri" w:cs="Calibri"/>
                <w:color w:val="000000"/>
                <w:szCs w:val="20"/>
              </w:rPr>
            </w:pPr>
            <w:r w:rsidRPr="00B521B3">
              <w:rPr>
                <w:rFonts w:eastAsia="Calibri" w:cs="Calibri"/>
                <w:color w:val="000000"/>
                <w:szCs w:val="20"/>
              </w:rPr>
              <w:t>57</w:t>
            </w:r>
          </w:p>
        </w:tc>
        <w:tc>
          <w:tcPr>
            <w:tcW w:w="516" w:type="pct"/>
          </w:tcPr>
          <w:p w:rsidR="00900595" w:rsidRPr="00B521B3" w:rsidRDefault="00900595" w:rsidP="00B521B3">
            <w:pPr>
              <w:keepNext/>
              <w:keepLines/>
              <w:pBdr>
                <w:top w:val="nil"/>
                <w:left w:val="nil"/>
                <w:bottom w:val="nil"/>
                <w:right w:val="nil"/>
                <w:between w:val="nil"/>
              </w:pBdr>
              <w:spacing w:after="0"/>
              <w:jc w:val="right"/>
              <w:rPr>
                <w:rFonts w:eastAsia="Calibri" w:cs="Calibri"/>
                <w:color w:val="000000"/>
                <w:szCs w:val="20"/>
              </w:rPr>
            </w:pPr>
            <w:r w:rsidRPr="00B521B3">
              <w:rPr>
                <w:rFonts w:eastAsia="Calibri" w:cs="Calibri"/>
                <w:color w:val="000000"/>
                <w:szCs w:val="20"/>
              </w:rPr>
              <w:t>45</w:t>
            </w:r>
          </w:p>
        </w:tc>
      </w:tr>
      <w:tr w:rsidR="00900595" w:rsidRPr="00B521B3" w:rsidTr="00B521B3">
        <w:trPr>
          <w:jc w:val="center"/>
        </w:trPr>
        <w:tc>
          <w:tcPr>
            <w:tcW w:w="2394" w:type="pct"/>
          </w:tcPr>
          <w:p w:rsidR="00900595" w:rsidRPr="00B521B3" w:rsidRDefault="00900595" w:rsidP="00B521B3">
            <w:pPr>
              <w:keepNext/>
              <w:keepLines/>
              <w:pBdr>
                <w:top w:val="nil"/>
                <w:left w:val="nil"/>
                <w:bottom w:val="nil"/>
                <w:right w:val="nil"/>
                <w:between w:val="nil"/>
              </w:pBdr>
              <w:spacing w:after="0"/>
              <w:rPr>
                <w:rFonts w:eastAsia="Calibri" w:cs="Calibri"/>
                <w:color w:val="000000"/>
                <w:szCs w:val="20"/>
              </w:rPr>
            </w:pPr>
            <w:r w:rsidRPr="00B521B3">
              <w:rPr>
                <w:rFonts w:eastAsia="Calibri" w:cs="Calibri"/>
                <w:color w:val="000000"/>
                <w:szCs w:val="20"/>
              </w:rPr>
              <w:t>Trademark applications</w:t>
            </w:r>
          </w:p>
        </w:tc>
        <w:tc>
          <w:tcPr>
            <w:tcW w:w="452" w:type="pct"/>
          </w:tcPr>
          <w:p w:rsidR="00900595" w:rsidRPr="00B521B3" w:rsidRDefault="00900595" w:rsidP="00B521B3">
            <w:pPr>
              <w:keepNext/>
              <w:keepLines/>
              <w:pBdr>
                <w:top w:val="nil"/>
                <w:left w:val="nil"/>
                <w:bottom w:val="nil"/>
                <w:right w:val="nil"/>
                <w:between w:val="nil"/>
              </w:pBdr>
              <w:spacing w:after="0"/>
              <w:jc w:val="right"/>
              <w:rPr>
                <w:rFonts w:eastAsia="Calibri" w:cs="Calibri"/>
                <w:color w:val="000000"/>
                <w:szCs w:val="20"/>
              </w:rPr>
            </w:pPr>
            <w:r w:rsidRPr="00B521B3">
              <w:rPr>
                <w:rFonts w:eastAsia="Calibri" w:cs="Calibri"/>
                <w:color w:val="000000"/>
                <w:szCs w:val="20"/>
              </w:rPr>
              <w:t>2.85</w:t>
            </w:r>
          </w:p>
        </w:tc>
        <w:tc>
          <w:tcPr>
            <w:tcW w:w="1205" w:type="pct"/>
          </w:tcPr>
          <w:p w:rsidR="00900595" w:rsidRPr="00B521B3" w:rsidRDefault="00900595" w:rsidP="00B521B3">
            <w:pPr>
              <w:keepNext/>
              <w:keepLines/>
              <w:pBdr>
                <w:top w:val="nil"/>
                <w:left w:val="nil"/>
                <w:bottom w:val="nil"/>
                <w:right w:val="nil"/>
                <w:between w:val="nil"/>
              </w:pBdr>
              <w:spacing w:after="0"/>
              <w:jc w:val="center"/>
              <w:rPr>
                <w:rFonts w:eastAsia="Calibri" w:cs="Calibri"/>
                <w:color w:val="000000"/>
                <w:szCs w:val="20"/>
              </w:rPr>
            </w:pPr>
            <w:r w:rsidRPr="00B521B3">
              <w:rPr>
                <w:rFonts w:eastAsia="Calibri" w:cs="Calibri"/>
                <w:color w:val="000000"/>
                <w:szCs w:val="20"/>
              </w:rPr>
              <w:t>0.273</w:t>
            </w:r>
          </w:p>
        </w:tc>
        <w:tc>
          <w:tcPr>
            <w:tcW w:w="433" w:type="pct"/>
          </w:tcPr>
          <w:p w:rsidR="00900595" w:rsidRPr="00B521B3" w:rsidRDefault="00900595" w:rsidP="00B521B3">
            <w:pPr>
              <w:keepNext/>
              <w:keepLines/>
              <w:pBdr>
                <w:top w:val="nil"/>
                <w:left w:val="nil"/>
                <w:bottom w:val="nil"/>
                <w:right w:val="nil"/>
                <w:between w:val="nil"/>
              </w:pBdr>
              <w:spacing w:after="0"/>
              <w:jc w:val="right"/>
              <w:rPr>
                <w:rFonts w:eastAsia="Calibri" w:cs="Calibri"/>
                <w:color w:val="000000"/>
                <w:szCs w:val="20"/>
              </w:rPr>
            </w:pPr>
            <w:r w:rsidRPr="00B521B3">
              <w:rPr>
                <w:rFonts w:eastAsia="Calibri" w:cs="Calibri"/>
                <w:color w:val="000000"/>
                <w:szCs w:val="20"/>
              </w:rPr>
              <w:t>70</w:t>
            </w:r>
          </w:p>
        </w:tc>
        <w:tc>
          <w:tcPr>
            <w:tcW w:w="516" w:type="pct"/>
          </w:tcPr>
          <w:p w:rsidR="00900595" w:rsidRPr="00B521B3" w:rsidRDefault="00900595" w:rsidP="00B521B3">
            <w:pPr>
              <w:keepNext/>
              <w:keepLines/>
              <w:pBdr>
                <w:top w:val="nil"/>
                <w:left w:val="nil"/>
                <w:bottom w:val="nil"/>
                <w:right w:val="nil"/>
                <w:between w:val="nil"/>
              </w:pBdr>
              <w:spacing w:after="0"/>
              <w:jc w:val="right"/>
              <w:rPr>
                <w:rFonts w:eastAsia="Calibri" w:cs="Calibri"/>
                <w:color w:val="000000"/>
                <w:szCs w:val="20"/>
              </w:rPr>
            </w:pPr>
            <w:r w:rsidRPr="00B521B3">
              <w:rPr>
                <w:rFonts w:eastAsia="Calibri" w:cs="Calibri"/>
                <w:color w:val="000000"/>
                <w:szCs w:val="20"/>
              </w:rPr>
              <w:t>69</w:t>
            </w:r>
          </w:p>
        </w:tc>
      </w:tr>
      <w:tr w:rsidR="00900595" w:rsidRPr="00B521B3" w:rsidTr="00B521B3">
        <w:trPr>
          <w:jc w:val="center"/>
        </w:trPr>
        <w:tc>
          <w:tcPr>
            <w:tcW w:w="2394" w:type="pct"/>
          </w:tcPr>
          <w:p w:rsidR="00900595" w:rsidRPr="00B521B3" w:rsidRDefault="00900595" w:rsidP="00B521B3">
            <w:pPr>
              <w:keepNext/>
              <w:keepLines/>
              <w:pBdr>
                <w:top w:val="nil"/>
                <w:left w:val="nil"/>
                <w:bottom w:val="nil"/>
                <w:right w:val="nil"/>
                <w:between w:val="nil"/>
              </w:pBdr>
              <w:spacing w:after="0"/>
              <w:rPr>
                <w:rFonts w:eastAsia="Calibri" w:cs="Calibri"/>
                <w:color w:val="000000"/>
                <w:szCs w:val="20"/>
              </w:rPr>
            </w:pPr>
            <w:r w:rsidRPr="00B521B3">
              <w:rPr>
                <w:rFonts w:eastAsia="Calibri" w:cs="Calibri"/>
                <w:color w:val="000000"/>
                <w:szCs w:val="20"/>
              </w:rPr>
              <w:t>Design applications</w:t>
            </w:r>
          </w:p>
        </w:tc>
        <w:tc>
          <w:tcPr>
            <w:tcW w:w="452" w:type="pct"/>
          </w:tcPr>
          <w:p w:rsidR="00900595" w:rsidRPr="00B521B3" w:rsidRDefault="00900595" w:rsidP="00B521B3">
            <w:pPr>
              <w:keepNext/>
              <w:keepLines/>
              <w:pBdr>
                <w:top w:val="nil"/>
                <w:left w:val="nil"/>
                <w:bottom w:val="nil"/>
                <w:right w:val="nil"/>
                <w:between w:val="nil"/>
              </w:pBdr>
              <w:spacing w:after="0"/>
              <w:jc w:val="right"/>
              <w:rPr>
                <w:rFonts w:eastAsia="Calibri" w:cs="Calibri"/>
                <w:color w:val="000000"/>
                <w:szCs w:val="20"/>
              </w:rPr>
            </w:pPr>
            <w:r w:rsidRPr="00B521B3">
              <w:rPr>
                <w:rFonts w:eastAsia="Calibri" w:cs="Calibri"/>
                <w:color w:val="000000"/>
                <w:szCs w:val="20"/>
              </w:rPr>
              <w:t>0.64</w:t>
            </w:r>
          </w:p>
        </w:tc>
        <w:tc>
          <w:tcPr>
            <w:tcW w:w="1205" w:type="pct"/>
          </w:tcPr>
          <w:p w:rsidR="00900595" w:rsidRPr="00B521B3" w:rsidRDefault="00900595" w:rsidP="00B521B3">
            <w:pPr>
              <w:keepNext/>
              <w:keepLines/>
              <w:pBdr>
                <w:top w:val="nil"/>
                <w:left w:val="nil"/>
                <w:bottom w:val="nil"/>
                <w:right w:val="nil"/>
                <w:between w:val="nil"/>
              </w:pBdr>
              <w:spacing w:after="0"/>
              <w:jc w:val="center"/>
              <w:rPr>
                <w:rFonts w:eastAsia="Calibri" w:cs="Calibri"/>
                <w:color w:val="000000"/>
                <w:szCs w:val="20"/>
              </w:rPr>
            </w:pPr>
            <w:r w:rsidRPr="00B521B3">
              <w:rPr>
                <w:rFonts w:eastAsia="Calibri" w:cs="Calibri"/>
                <w:color w:val="000000"/>
                <w:szCs w:val="20"/>
              </w:rPr>
              <w:t>0.394</w:t>
            </w:r>
          </w:p>
        </w:tc>
        <w:tc>
          <w:tcPr>
            <w:tcW w:w="433" w:type="pct"/>
          </w:tcPr>
          <w:p w:rsidR="00900595" w:rsidRPr="00B521B3" w:rsidRDefault="00900595" w:rsidP="00B521B3">
            <w:pPr>
              <w:keepNext/>
              <w:keepLines/>
              <w:pBdr>
                <w:top w:val="nil"/>
                <w:left w:val="nil"/>
                <w:bottom w:val="nil"/>
                <w:right w:val="nil"/>
                <w:between w:val="nil"/>
              </w:pBdr>
              <w:spacing w:after="0"/>
              <w:jc w:val="right"/>
              <w:rPr>
                <w:rFonts w:eastAsia="Calibri" w:cs="Calibri"/>
                <w:color w:val="000000"/>
                <w:szCs w:val="20"/>
              </w:rPr>
            </w:pPr>
            <w:r w:rsidRPr="00B521B3">
              <w:rPr>
                <w:rFonts w:eastAsia="Calibri" w:cs="Calibri"/>
                <w:color w:val="000000"/>
                <w:szCs w:val="20"/>
              </w:rPr>
              <w:t>71</w:t>
            </w:r>
          </w:p>
        </w:tc>
        <w:tc>
          <w:tcPr>
            <w:tcW w:w="516" w:type="pct"/>
          </w:tcPr>
          <w:p w:rsidR="00900595" w:rsidRPr="00B521B3" w:rsidRDefault="00900595" w:rsidP="00B521B3">
            <w:pPr>
              <w:keepNext/>
              <w:keepLines/>
              <w:pBdr>
                <w:top w:val="nil"/>
                <w:left w:val="nil"/>
                <w:bottom w:val="nil"/>
                <w:right w:val="nil"/>
                <w:between w:val="nil"/>
              </w:pBdr>
              <w:spacing w:after="0"/>
              <w:jc w:val="right"/>
              <w:rPr>
                <w:rFonts w:eastAsia="Calibri" w:cs="Calibri"/>
                <w:color w:val="000000"/>
                <w:szCs w:val="20"/>
              </w:rPr>
            </w:pPr>
            <w:r w:rsidRPr="00B521B3">
              <w:rPr>
                <w:rFonts w:eastAsia="Calibri" w:cs="Calibri"/>
                <w:color w:val="000000"/>
                <w:szCs w:val="20"/>
              </w:rPr>
              <w:t>75</w:t>
            </w:r>
          </w:p>
        </w:tc>
      </w:tr>
      <w:tr w:rsidR="00900595" w:rsidRPr="00B521B3" w:rsidTr="00B521B3">
        <w:trPr>
          <w:jc w:val="center"/>
        </w:trPr>
        <w:tc>
          <w:tcPr>
            <w:tcW w:w="2394" w:type="pct"/>
          </w:tcPr>
          <w:p w:rsidR="00900595" w:rsidRPr="00B521B3" w:rsidRDefault="00900595" w:rsidP="00B521B3">
            <w:pPr>
              <w:keepNext/>
              <w:keepLines/>
              <w:pBdr>
                <w:top w:val="nil"/>
                <w:left w:val="nil"/>
                <w:bottom w:val="nil"/>
                <w:right w:val="nil"/>
                <w:between w:val="nil"/>
              </w:pBdr>
              <w:spacing w:after="0"/>
              <w:rPr>
                <w:rFonts w:eastAsia="Calibri" w:cs="Calibri"/>
                <w:color w:val="000000"/>
                <w:szCs w:val="20"/>
              </w:rPr>
            </w:pPr>
            <w:r w:rsidRPr="00B521B3">
              <w:rPr>
                <w:rFonts w:eastAsia="Calibri" w:cs="Calibri"/>
                <w:color w:val="000000"/>
                <w:szCs w:val="20"/>
              </w:rPr>
              <w:t>Employment MHT manuf./KIS services</w:t>
            </w:r>
          </w:p>
        </w:tc>
        <w:tc>
          <w:tcPr>
            <w:tcW w:w="452" w:type="pct"/>
          </w:tcPr>
          <w:p w:rsidR="00900595" w:rsidRPr="00B521B3" w:rsidRDefault="00900595" w:rsidP="00B521B3">
            <w:pPr>
              <w:keepNext/>
              <w:keepLines/>
              <w:pBdr>
                <w:top w:val="nil"/>
                <w:left w:val="nil"/>
                <w:bottom w:val="nil"/>
                <w:right w:val="nil"/>
                <w:between w:val="nil"/>
              </w:pBdr>
              <w:spacing w:after="0"/>
              <w:jc w:val="right"/>
              <w:rPr>
                <w:rFonts w:eastAsia="Calibri" w:cs="Calibri"/>
                <w:color w:val="000000"/>
                <w:szCs w:val="20"/>
              </w:rPr>
            </w:pPr>
            <w:r w:rsidRPr="00B521B3">
              <w:rPr>
                <w:rFonts w:eastAsia="Calibri" w:cs="Calibri"/>
                <w:color w:val="000000"/>
                <w:szCs w:val="20"/>
              </w:rPr>
              <w:t>10.1</w:t>
            </w:r>
          </w:p>
        </w:tc>
        <w:tc>
          <w:tcPr>
            <w:tcW w:w="1205" w:type="pct"/>
          </w:tcPr>
          <w:p w:rsidR="00900595" w:rsidRPr="00B521B3" w:rsidRDefault="00900595" w:rsidP="00B521B3">
            <w:pPr>
              <w:keepNext/>
              <w:keepLines/>
              <w:pBdr>
                <w:top w:val="nil"/>
                <w:left w:val="nil"/>
                <w:bottom w:val="nil"/>
                <w:right w:val="nil"/>
                <w:between w:val="nil"/>
              </w:pBdr>
              <w:spacing w:after="0"/>
              <w:jc w:val="center"/>
              <w:rPr>
                <w:rFonts w:eastAsia="Calibri" w:cs="Calibri"/>
                <w:color w:val="000000"/>
                <w:szCs w:val="20"/>
              </w:rPr>
            </w:pPr>
            <w:r w:rsidRPr="00B521B3">
              <w:rPr>
                <w:rFonts w:eastAsia="Calibri" w:cs="Calibri"/>
                <w:color w:val="000000"/>
                <w:szCs w:val="20"/>
              </w:rPr>
              <w:t>0.362</w:t>
            </w:r>
          </w:p>
        </w:tc>
        <w:tc>
          <w:tcPr>
            <w:tcW w:w="433" w:type="pct"/>
          </w:tcPr>
          <w:p w:rsidR="00900595" w:rsidRPr="00B521B3" w:rsidRDefault="00900595" w:rsidP="00B521B3">
            <w:pPr>
              <w:keepNext/>
              <w:keepLines/>
              <w:pBdr>
                <w:top w:val="nil"/>
                <w:left w:val="nil"/>
                <w:bottom w:val="nil"/>
                <w:right w:val="nil"/>
                <w:between w:val="nil"/>
              </w:pBdr>
              <w:spacing w:after="0"/>
              <w:jc w:val="right"/>
              <w:rPr>
                <w:rFonts w:eastAsia="Calibri" w:cs="Calibri"/>
                <w:color w:val="000000"/>
                <w:szCs w:val="20"/>
              </w:rPr>
            </w:pPr>
            <w:r w:rsidRPr="00B521B3">
              <w:rPr>
                <w:rFonts w:eastAsia="Calibri" w:cs="Calibri"/>
                <w:color w:val="000000"/>
                <w:szCs w:val="20"/>
              </w:rPr>
              <w:t>65</w:t>
            </w:r>
          </w:p>
        </w:tc>
        <w:tc>
          <w:tcPr>
            <w:tcW w:w="516" w:type="pct"/>
          </w:tcPr>
          <w:p w:rsidR="00900595" w:rsidRPr="00B521B3" w:rsidRDefault="00900595" w:rsidP="00B521B3">
            <w:pPr>
              <w:keepNext/>
              <w:keepLines/>
              <w:pBdr>
                <w:top w:val="nil"/>
                <w:left w:val="nil"/>
                <w:bottom w:val="nil"/>
                <w:right w:val="nil"/>
                <w:between w:val="nil"/>
              </w:pBdr>
              <w:spacing w:after="0"/>
              <w:jc w:val="right"/>
              <w:rPr>
                <w:rFonts w:eastAsia="Calibri" w:cs="Calibri"/>
                <w:color w:val="000000"/>
                <w:szCs w:val="20"/>
              </w:rPr>
            </w:pPr>
            <w:r w:rsidRPr="00B521B3">
              <w:rPr>
                <w:rFonts w:eastAsia="Calibri" w:cs="Calibri"/>
                <w:color w:val="000000"/>
                <w:szCs w:val="20"/>
              </w:rPr>
              <w:t>68</w:t>
            </w:r>
          </w:p>
        </w:tc>
      </w:tr>
      <w:tr w:rsidR="00900595" w:rsidRPr="00B521B3" w:rsidTr="00B521B3">
        <w:trPr>
          <w:jc w:val="center"/>
        </w:trPr>
        <w:tc>
          <w:tcPr>
            <w:tcW w:w="2394" w:type="pct"/>
          </w:tcPr>
          <w:p w:rsidR="00900595" w:rsidRPr="00B521B3" w:rsidRDefault="00900595" w:rsidP="00B521B3">
            <w:pPr>
              <w:keepNext/>
              <w:keepLines/>
              <w:pBdr>
                <w:top w:val="nil"/>
                <w:left w:val="nil"/>
                <w:bottom w:val="nil"/>
                <w:right w:val="nil"/>
                <w:between w:val="nil"/>
              </w:pBdr>
              <w:spacing w:after="0"/>
              <w:rPr>
                <w:rFonts w:eastAsia="Calibri" w:cs="Calibri"/>
                <w:color w:val="000000"/>
                <w:szCs w:val="20"/>
              </w:rPr>
            </w:pPr>
            <w:r w:rsidRPr="00B521B3">
              <w:rPr>
                <w:rFonts w:eastAsia="Calibri" w:cs="Calibri"/>
                <w:color w:val="000000"/>
                <w:szCs w:val="20"/>
              </w:rPr>
              <w:t>Exports of MHT manufacturing</w:t>
            </w:r>
          </w:p>
        </w:tc>
        <w:tc>
          <w:tcPr>
            <w:tcW w:w="452" w:type="pct"/>
          </w:tcPr>
          <w:p w:rsidR="00900595" w:rsidRPr="00B521B3" w:rsidRDefault="00900595" w:rsidP="00B521B3">
            <w:pPr>
              <w:keepNext/>
              <w:keepLines/>
              <w:pBdr>
                <w:top w:val="nil"/>
                <w:left w:val="nil"/>
                <w:bottom w:val="nil"/>
                <w:right w:val="nil"/>
                <w:between w:val="nil"/>
              </w:pBdr>
              <w:spacing w:after="0"/>
              <w:jc w:val="right"/>
              <w:rPr>
                <w:rFonts w:eastAsia="Calibri" w:cs="Calibri"/>
                <w:color w:val="000000"/>
                <w:szCs w:val="20"/>
              </w:rPr>
            </w:pPr>
            <w:r w:rsidRPr="00B521B3">
              <w:rPr>
                <w:rFonts w:eastAsia="Calibri" w:cs="Calibri"/>
                <w:color w:val="000000"/>
                <w:szCs w:val="20"/>
              </w:rPr>
              <w:t>32.5</w:t>
            </w:r>
          </w:p>
        </w:tc>
        <w:tc>
          <w:tcPr>
            <w:tcW w:w="1205" w:type="pct"/>
          </w:tcPr>
          <w:p w:rsidR="00900595" w:rsidRPr="00B521B3" w:rsidRDefault="00900595" w:rsidP="00B521B3">
            <w:pPr>
              <w:keepNext/>
              <w:keepLines/>
              <w:pBdr>
                <w:top w:val="nil"/>
                <w:left w:val="nil"/>
                <w:bottom w:val="nil"/>
                <w:right w:val="nil"/>
                <w:between w:val="nil"/>
              </w:pBdr>
              <w:spacing w:after="0"/>
              <w:jc w:val="center"/>
              <w:rPr>
                <w:rFonts w:eastAsia="Calibri" w:cs="Calibri"/>
                <w:color w:val="000000"/>
                <w:szCs w:val="20"/>
              </w:rPr>
            </w:pPr>
            <w:r w:rsidRPr="00B521B3">
              <w:rPr>
                <w:rFonts w:eastAsia="Calibri" w:cs="Calibri"/>
                <w:color w:val="000000"/>
                <w:szCs w:val="20"/>
              </w:rPr>
              <w:t>0.371</w:t>
            </w:r>
          </w:p>
        </w:tc>
        <w:tc>
          <w:tcPr>
            <w:tcW w:w="433" w:type="pct"/>
          </w:tcPr>
          <w:p w:rsidR="00900595" w:rsidRPr="00B521B3" w:rsidRDefault="00900595" w:rsidP="00B521B3">
            <w:pPr>
              <w:keepNext/>
              <w:keepLines/>
              <w:pBdr>
                <w:top w:val="nil"/>
                <w:left w:val="nil"/>
                <w:bottom w:val="nil"/>
                <w:right w:val="nil"/>
                <w:between w:val="nil"/>
              </w:pBdr>
              <w:spacing w:after="0"/>
              <w:jc w:val="right"/>
              <w:rPr>
                <w:rFonts w:eastAsia="Calibri" w:cs="Calibri"/>
                <w:color w:val="000000"/>
                <w:szCs w:val="20"/>
              </w:rPr>
            </w:pPr>
            <w:r w:rsidRPr="00B521B3">
              <w:rPr>
                <w:rFonts w:eastAsia="Calibri" w:cs="Calibri"/>
                <w:color w:val="000000"/>
                <w:szCs w:val="20"/>
              </w:rPr>
              <w:t>63</w:t>
            </w:r>
          </w:p>
        </w:tc>
        <w:tc>
          <w:tcPr>
            <w:tcW w:w="516" w:type="pct"/>
          </w:tcPr>
          <w:p w:rsidR="00900595" w:rsidRPr="00B521B3" w:rsidRDefault="00900595" w:rsidP="00B521B3">
            <w:pPr>
              <w:keepNext/>
              <w:keepLines/>
              <w:pBdr>
                <w:top w:val="nil"/>
                <w:left w:val="nil"/>
                <w:bottom w:val="nil"/>
                <w:right w:val="nil"/>
                <w:between w:val="nil"/>
              </w:pBdr>
              <w:spacing w:after="0"/>
              <w:jc w:val="right"/>
              <w:rPr>
                <w:rFonts w:eastAsia="Calibri" w:cs="Calibri"/>
                <w:color w:val="000000"/>
                <w:szCs w:val="20"/>
              </w:rPr>
            </w:pPr>
            <w:r w:rsidRPr="00B521B3">
              <w:rPr>
                <w:rFonts w:eastAsia="Calibri" w:cs="Calibri"/>
                <w:color w:val="000000"/>
                <w:szCs w:val="20"/>
              </w:rPr>
              <w:t>59</w:t>
            </w:r>
          </w:p>
        </w:tc>
      </w:tr>
    </w:tbl>
    <w:p w:rsidR="00900595" w:rsidRDefault="00900595" w:rsidP="00B521B3">
      <w:pPr>
        <w:keepNext/>
        <w:keepLines/>
        <w:pBdr>
          <w:top w:val="nil"/>
          <w:left w:val="nil"/>
          <w:bottom w:val="nil"/>
          <w:right w:val="nil"/>
          <w:between w:val="nil"/>
        </w:pBdr>
        <w:rPr>
          <w:i/>
          <w:color w:val="000000"/>
          <w:szCs w:val="20"/>
        </w:rPr>
      </w:pPr>
      <w:r>
        <w:rPr>
          <w:b/>
          <w:color w:val="5B9BD5"/>
          <w:sz w:val="18"/>
          <w:szCs w:val="18"/>
        </w:rPr>
        <w:t xml:space="preserve">Source </w:t>
      </w:r>
      <w:r>
        <w:rPr>
          <w:i/>
          <w:color w:val="000000"/>
          <w:szCs w:val="20"/>
        </w:rPr>
        <w:t>Regional Innovation Scoreboard 2017 (EC, 2017)</w:t>
      </w:r>
    </w:p>
    <w:p w:rsidR="00900595" w:rsidRDefault="00900595" w:rsidP="00B521B3">
      <w:pPr>
        <w:rPr>
          <w:highlight w:val="white"/>
        </w:rPr>
      </w:pPr>
      <w:r>
        <w:t xml:space="preserve">In Puglia, the amount of investment in R&amp;D was, in 2015, about 715.6 million euros (EUROSTAT, </w:t>
      </w:r>
      <w:r w:rsidRPr="00FF2EA7">
        <w:t>2</w:t>
      </w:r>
      <w:r>
        <w:t>015) equal to 1.01% of regional GDP. The regional contribution to Italian investment in R&amp;D was about 3.2% in 2015. T</w:t>
      </w:r>
      <w:r>
        <w:rPr>
          <w:highlight w:val="white"/>
        </w:rPr>
        <w:t xml:space="preserve">he higher education sector accounts for about 50% of this investment, followed by the business enterprise sector that accounts for 36.8% and by the government sector that accounts for 11.9%. People with tertiary education and employed in science and technology represent 11.2% of active population, below the national and EU28 average (14% and 20.1%, respectively in 2013). </w:t>
      </w:r>
    </w:p>
    <w:p w:rsidR="00900595" w:rsidRDefault="00900595" w:rsidP="00B521B3">
      <w:r>
        <w:rPr>
          <w:highlight w:val="white"/>
        </w:rPr>
        <w:t xml:space="preserve">In 2012, with a total number of 38.65 patent applications at the European Patent Office (EPO), Puglia accounts for 1.08% of all the national applications. In 2015, there were 95 active academic spin-off in the region, out of a national total of 1,239. The leading sector was scientific research and development (NACE  M72). </w:t>
      </w:r>
      <w:r>
        <w:t xml:space="preserve">The analysis of the patents in Apulia (period 1980-2010) highlights the prevalence of the macro-sectors “Mechanics” and “Chemistry”, representing namely the 40% and the 19% of the total registered patents in the region. </w:t>
      </w:r>
    </w:p>
    <w:p w:rsidR="00900595" w:rsidRDefault="00900595" w:rsidP="00B521B3">
      <w:pPr>
        <w:rPr>
          <w:highlight w:val="white"/>
        </w:rPr>
      </w:pPr>
      <w:r>
        <w:rPr>
          <w:highlight w:val="white"/>
        </w:rPr>
        <w:t xml:space="preserve">The research infrastructure in Puglia comprises 4 public Universities, 1 private University, and various sites of CNR, the National Research Council (6 Institutes, 19 territorial subdivisions and 1 organisational support units).  Puglia also hosts a research centre of ENEA, the National Agency for New Technologies, Energy and Sustainable Economic Development, and some research units of CREA, the Council for research in agriculture and the agrarian economy analysis. In 2016, more than 13.2 thousand Apulian students have graduated from the regional universities, with a prevalence of those in the social sciences (37.4%), and hard sciences (31.2%). Puglia also hosts 6 Higher Technical Institutes (ITS), created – as discussed above - to fulfil the demand by companies of new high technical and technological skills. </w:t>
      </w:r>
    </w:p>
    <w:p w:rsidR="00900595" w:rsidRDefault="00900595" w:rsidP="00B521B3">
      <w:r>
        <w:t xml:space="preserve">The table below provides some summary indicators for the techno-economic systems of Puglia, comparing them to Italy and the EU. </w:t>
      </w:r>
    </w:p>
    <w:p w:rsidR="007C3CB2" w:rsidRDefault="007C3CB2" w:rsidP="007C3CB2">
      <w:pPr>
        <w:pStyle w:val="Caption"/>
        <w:keepNext/>
        <w:spacing w:before="360" w:after="0"/>
      </w:pPr>
      <w:bookmarkStart w:id="26" w:name="_Toc526176430"/>
      <w:r>
        <w:t xml:space="preserve">Table </w:t>
      </w:r>
      <w:fldSimple w:instr=" SEQ Table \* ARABIC ">
        <w:r w:rsidR="00AA5EC2">
          <w:rPr>
            <w:noProof/>
          </w:rPr>
          <w:t>2</w:t>
        </w:r>
      </w:fldSimple>
      <w:r w:rsidRPr="00B521B3">
        <w:rPr>
          <w:b w:val="0"/>
          <w:color w:val="5B9BD5"/>
        </w:rPr>
        <w:t>- Key indicators for smart growth</w:t>
      </w:r>
      <w:bookmarkEnd w:id="26"/>
    </w:p>
    <w:tbl>
      <w:tblPr>
        <w:tblStyle w:val="LightShading-Accent1"/>
        <w:tblW w:w="5000" w:type="pct"/>
        <w:tblLook w:val="0400" w:firstRow="0" w:lastRow="0" w:firstColumn="0" w:lastColumn="0" w:noHBand="0" w:noVBand="1"/>
      </w:tblPr>
      <w:tblGrid>
        <w:gridCol w:w="5301"/>
        <w:gridCol w:w="1413"/>
        <w:gridCol w:w="1126"/>
        <w:gridCol w:w="1448"/>
      </w:tblGrid>
      <w:tr w:rsidR="00900595" w:rsidTr="0071408F">
        <w:trPr>
          <w:cnfStyle w:val="000000100000" w:firstRow="0" w:lastRow="0" w:firstColumn="0" w:lastColumn="0" w:oddVBand="0" w:evenVBand="0" w:oddHBand="1" w:evenHBand="0" w:firstRowFirstColumn="0" w:firstRowLastColumn="0" w:lastRowFirstColumn="0" w:lastRowLastColumn="0"/>
          <w:trHeight w:val="300"/>
        </w:trPr>
        <w:tc>
          <w:tcPr>
            <w:tcW w:w="2854" w:type="pct"/>
          </w:tcPr>
          <w:p w:rsidR="00900595" w:rsidRDefault="00900595" w:rsidP="00B521B3">
            <w:pPr>
              <w:keepNext/>
              <w:keepLines/>
              <w:rPr>
                <w:b/>
                <w:color w:val="000000"/>
                <w:szCs w:val="20"/>
              </w:rPr>
            </w:pPr>
            <w:r>
              <w:rPr>
                <w:b/>
                <w:color w:val="000000"/>
                <w:szCs w:val="20"/>
              </w:rPr>
              <w:t>Indicator (year)</w:t>
            </w:r>
          </w:p>
        </w:tc>
        <w:tc>
          <w:tcPr>
            <w:tcW w:w="761" w:type="pct"/>
          </w:tcPr>
          <w:p w:rsidR="00900595" w:rsidRDefault="00900595" w:rsidP="00B521B3">
            <w:pPr>
              <w:keepNext/>
              <w:keepLines/>
              <w:jc w:val="right"/>
              <w:rPr>
                <w:b/>
                <w:color w:val="000000"/>
                <w:szCs w:val="20"/>
              </w:rPr>
            </w:pPr>
            <w:r>
              <w:rPr>
                <w:b/>
                <w:color w:val="000000"/>
                <w:szCs w:val="20"/>
              </w:rPr>
              <w:t>PU</w:t>
            </w:r>
            <w:r>
              <w:rPr>
                <w:b/>
                <w:szCs w:val="20"/>
              </w:rPr>
              <w:t>G</w:t>
            </w:r>
            <w:r>
              <w:rPr>
                <w:b/>
                <w:color w:val="000000"/>
                <w:szCs w:val="20"/>
              </w:rPr>
              <w:t>LIA</w:t>
            </w:r>
          </w:p>
        </w:tc>
        <w:tc>
          <w:tcPr>
            <w:tcW w:w="606" w:type="pct"/>
          </w:tcPr>
          <w:p w:rsidR="00900595" w:rsidRDefault="00900595" w:rsidP="00B521B3">
            <w:pPr>
              <w:keepNext/>
              <w:keepLines/>
              <w:jc w:val="right"/>
              <w:rPr>
                <w:b/>
                <w:color w:val="000000"/>
                <w:szCs w:val="20"/>
              </w:rPr>
            </w:pPr>
            <w:r>
              <w:rPr>
                <w:b/>
                <w:color w:val="000000"/>
                <w:szCs w:val="20"/>
              </w:rPr>
              <w:t>ITALY</w:t>
            </w:r>
          </w:p>
        </w:tc>
        <w:tc>
          <w:tcPr>
            <w:tcW w:w="780" w:type="pct"/>
          </w:tcPr>
          <w:p w:rsidR="00900595" w:rsidRDefault="00900595" w:rsidP="00B521B3">
            <w:pPr>
              <w:keepNext/>
              <w:keepLines/>
              <w:jc w:val="right"/>
              <w:rPr>
                <w:b/>
                <w:color w:val="000000"/>
                <w:szCs w:val="20"/>
              </w:rPr>
            </w:pPr>
            <w:r>
              <w:rPr>
                <w:b/>
                <w:color w:val="000000"/>
                <w:szCs w:val="20"/>
              </w:rPr>
              <w:t>EU-28</w:t>
            </w:r>
          </w:p>
        </w:tc>
      </w:tr>
      <w:tr w:rsidR="00900595" w:rsidTr="0071408F">
        <w:trPr>
          <w:trHeight w:val="260"/>
        </w:trPr>
        <w:tc>
          <w:tcPr>
            <w:tcW w:w="2854" w:type="pct"/>
          </w:tcPr>
          <w:p w:rsidR="00900595" w:rsidRDefault="00900595" w:rsidP="00B521B3">
            <w:pPr>
              <w:keepNext/>
              <w:keepLines/>
              <w:rPr>
                <w:color w:val="993300"/>
                <w:szCs w:val="20"/>
              </w:rPr>
            </w:pPr>
            <w:r>
              <w:rPr>
                <w:color w:val="993300"/>
                <w:szCs w:val="20"/>
              </w:rPr>
              <w:t>Employment in technology and knowledge-intensive sectors</w:t>
            </w:r>
          </w:p>
        </w:tc>
        <w:tc>
          <w:tcPr>
            <w:tcW w:w="761" w:type="pct"/>
          </w:tcPr>
          <w:p w:rsidR="00900595" w:rsidRDefault="00900595" w:rsidP="00B521B3">
            <w:pPr>
              <w:keepNext/>
              <w:keepLines/>
              <w:jc w:val="right"/>
              <w:rPr>
                <w:color w:val="993300"/>
                <w:szCs w:val="20"/>
              </w:rPr>
            </w:pPr>
          </w:p>
        </w:tc>
        <w:tc>
          <w:tcPr>
            <w:tcW w:w="606" w:type="pct"/>
          </w:tcPr>
          <w:p w:rsidR="00900595" w:rsidRDefault="00900595" w:rsidP="00B521B3">
            <w:pPr>
              <w:keepNext/>
              <w:keepLines/>
              <w:jc w:val="right"/>
              <w:rPr>
                <w:szCs w:val="20"/>
              </w:rPr>
            </w:pPr>
          </w:p>
        </w:tc>
        <w:tc>
          <w:tcPr>
            <w:tcW w:w="780" w:type="pct"/>
          </w:tcPr>
          <w:p w:rsidR="00900595" w:rsidRDefault="00900595" w:rsidP="00B521B3">
            <w:pPr>
              <w:keepNext/>
              <w:keepLines/>
              <w:jc w:val="right"/>
              <w:rPr>
                <w:szCs w:val="20"/>
              </w:rPr>
            </w:pPr>
          </w:p>
        </w:tc>
      </w:tr>
      <w:tr w:rsidR="00900595" w:rsidTr="0071408F">
        <w:trPr>
          <w:cnfStyle w:val="000000100000" w:firstRow="0" w:lastRow="0" w:firstColumn="0" w:lastColumn="0" w:oddVBand="0" w:evenVBand="0" w:oddHBand="1" w:evenHBand="0" w:firstRowFirstColumn="0" w:firstRowLastColumn="0" w:lastRowFirstColumn="0" w:lastRowLastColumn="0"/>
          <w:trHeight w:val="180"/>
        </w:trPr>
        <w:tc>
          <w:tcPr>
            <w:tcW w:w="2854" w:type="pct"/>
          </w:tcPr>
          <w:p w:rsidR="00900595" w:rsidRDefault="00900595" w:rsidP="00B521B3">
            <w:pPr>
              <w:keepNext/>
              <w:keepLines/>
              <w:rPr>
                <w:color w:val="333333"/>
                <w:szCs w:val="20"/>
                <w:u w:val="single"/>
              </w:rPr>
            </w:pPr>
            <w:r>
              <w:rPr>
                <w:color w:val="333333"/>
                <w:szCs w:val="20"/>
                <w:u w:val="single"/>
              </w:rPr>
              <w:t xml:space="preserve">Percentage of total employment – 2016 </w:t>
            </w:r>
          </w:p>
        </w:tc>
        <w:tc>
          <w:tcPr>
            <w:tcW w:w="761" w:type="pct"/>
          </w:tcPr>
          <w:p w:rsidR="00900595" w:rsidRDefault="00900595" w:rsidP="00B521B3">
            <w:pPr>
              <w:keepNext/>
              <w:keepLines/>
              <w:jc w:val="right"/>
              <w:rPr>
                <w:color w:val="333333"/>
                <w:szCs w:val="20"/>
                <w:u w:val="single"/>
              </w:rPr>
            </w:pPr>
          </w:p>
        </w:tc>
        <w:tc>
          <w:tcPr>
            <w:tcW w:w="606" w:type="pct"/>
          </w:tcPr>
          <w:p w:rsidR="00900595" w:rsidRDefault="00900595" w:rsidP="00B521B3">
            <w:pPr>
              <w:keepNext/>
              <w:keepLines/>
              <w:jc w:val="right"/>
              <w:rPr>
                <w:szCs w:val="20"/>
              </w:rPr>
            </w:pPr>
          </w:p>
        </w:tc>
        <w:tc>
          <w:tcPr>
            <w:tcW w:w="780" w:type="pct"/>
          </w:tcPr>
          <w:p w:rsidR="00900595" w:rsidRDefault="00900595" w:rsidP="00B521B3">
            <w:pPr>
              <w:keepNext/>
              <w:keepLines/>
              <w:jc w:val="right"/>
              <w:rPr>
                <w:szCs w:val="20"/>
              </w:rPr>
            </w:pPr>
          </w:p>
        </w:tc>
      </w:tr>
      <w:tr w:rsidR="00900595" w:rsidTr="0071408F">
        <w:trPr>
          <w:trHeight w:val="20"/>
        </w:trPr>
        <w:tc>
          <w:tcPr>
            <w:tcW w:w="2854" w:type="pct"/>
          </w:tcPr>
          <w:p w:rsidR="00900595" w:rsidRDefault="00900595" w:rsidP="00B521B3">
            <w:pPr>
              <w:keepNext/>
              <w:keepLines/>
              <w:rPr>
                <w:color w:val="333333"/>
                <w:szCs w:val="20"/>
              </w:rPr>
            </w:pPr>
            <w:r>
              <w:rPr>
                <w:color w:val="333333"/>
                <w:szCs w:val="20"/>
              </w:rPr>
              <w:t>High-Tech Sectors</w:t>
            </w:r>
          </w:p>
        </w:tc>
        <w:tc>
          <w:tcPr>
            <w:tcW w:w="761" w:type="pct"/>
          </w:tcPr>
          <w:p w:rsidR="00900595" w:rsidRDefault="00900595" w:rsidP="00B521B3">
            <w:pPr>
              <w:keepNext/>
              <w:keepLines/>
              <w:jc w:val="right"/>
              <w:rPr>
                <w:color w:val="FF0000"/>
                <w:szCs w:val="20"/>
              </w:rPr>
            </w:pPr>
            <w:r>
              <w:rPr>
                <w:szCs w:val="20"/>
              </w:rPr>
              <w:t>1.4%</w:t>
            </w:r>
          </w:p>
        </w:tc>
        <w:tc>
          <w:tcPr>
            <w:tcW w:w="606" w:type="pct"/>
          </w:tcPr>
          <w:p w:rsidR="00900595" w:rsidRDefault="00900595" w:rsidP="00B521B3">
            <w:pPr>
              <w:keepNext/>
              <w:keepLines/>
              <w:jc w:val="right"/>
              <w:rPr>
                <w:color w:val="FF0000"/>
                <w:szCs w:val="20"/>
              </w:rPr>
            </w:pPr>
            <w:r>
              <w:rPr>
                <w:szCs w:val="20"/>
              </w:rPr>
              <w:t>3.4%</w:t>
            </w:r>
          </w:p>
        </w:tc>
        <w:tc>
          <w:tcPr>
            <w:tcW w:w="780" w:type="pct"/>
          </w:tcPr>
          <w:p w:rsidR="00900595" w:rsidRDefault="00900595" w:rsidP="00B521B3">
            <w:pPr>
              <w:keepNext/>
              <w:keepLines/>
              <w:jc w:val="right"/>
              <w:rPr>
                <w:color w:val="FF0000"/>
                <w:szCs w:val="20"/>
              </w:rPr>
            </w:pPr>
            <w:r>
              <w:rPr>
                <w:szCs w:val="20"/>
              </w:rPr>
              <w:t>4.0%</w:t>
            </w:r>
          </w:p>
        </w:tc>
      </w:tr>
      <w:tr w:rsidR="00900595" w:rsidTr="0071408F">
        <w:trPr>
          <w:cnfStyle w:val="000000100000" w:firstRow="0" w:lastRow="0" w:firstColumn="0" w:lastColumn="0" w:oddVBand="0" w:evenVBand="0" w:oddHBand="1" w:evenHBand="0" w:firstRowFirstColumn="0" w:firstRowLastColumn="0" w:lastRowFirstColumn="0" w:lastRowLastColumn="0"/>
          <w:trHeight w:val="260"/>
        </w:trPr>
        <w:tc>
          <w:tcPr>
            <w:tcW w:w="2854" w:type="pct"/>
          </w:tcPr>
          <w:p w:rsidR="00900595" w:rsidRDefault="00900595" w:rsidP="00B521B3">
            <w:pPr>
              <w:keepNext/>
              <w:keepLines/>
              <w:rPr>
                <w:color w:val="333333"/>
                <w:szCs w:val="20"/>
              </w:rPr>
            </w:pPr>
            <w:r>
              <w:rPr>
                <w:color w:val="333333"/>
                <w:szCs w:val="20"/>
              </w:rPr>
              <w:t>High-Tech Manufacturing</w:t>
            </w:r>
          </w:p>
        </w:tc>
        <w:tc>
          <w:tcPr>
            <w:tcW w:w="761" w:type="pct"/>
          </w:tcPr>
          <w:p w:rsidR="00900595" w:rsidRDefault="00900595" w:rsidP="00B521B3">
            <w:pPr>
              <w:keepNext/>
              <w:keepLines/>
              <w:jc w:val="right"/>
              <w:rPr>
                <w:color w:val="FF0000"/>
                <w:szCs w:val="20"/>
              </w:rPr>
            </w:pPr>
            <w:r>
              <w:rPr>
                <w:szCs w:val="20"/>
              </w:rPr>
              <w:t>0.3%</w:t>
            </w:r>
          </w:p>
        </w:tc>
        <w:tc>
          <w:tcPr>
            <w:tcW w:w="606" w:type="pct"/>
          </w:tcPr>
          <w:p w:rsidR="00900595" w:rsidRDefault="00900595" w:rsidP="00B521B3">
            <w:pPr>
              <w:keepNext/>
              <w:keepLines/>
              <w:jc w:val="right"/>
              <w:rPr>
                <w:color w:val="FF0000"/>
                <w:szCs w:val="20"/>
              </w:rPr>
            </w:pPr>
            <w:r>
              <w:rPr>
                <w:szCs w:val="20"/>
              </w:rPr>
              <w:t>1.0%</w:t>
            </w:r>
          </w:p>
        </w:tc>
        <w:tc>
          <w:tcPr>
            <w:tcW w:w="780" w:type="pct"/>
          </w:tcPr>
          <w:p w:rsidR="00900595" w:rsidRDefault="00900595" w:rsidP="00B521B3">
            <w:pPr>
              <w:keepNext/>
              <w:keepLines/>
              <w:jc w:val="right"/>
              <w:rPr>
                <w:szCs w:val="20"/>
              </w:rPr>
            </w:pPr>
            <w:r>
              <w:rPr>
                <w:szCs w:val="20"/>
              </w:rPr>
              <w:t>1.1%</w:t>
            </w:r>
          </w:p>
        </w:tc>
      </w:tr>
      <w:tr w:rsidR="00900595" w:rsidTr="0071408F">
        <w:trPr>
          <w:trHeight w:val="20"/>
        </w:trPr>
        <w:tc>
          <w:tcPr>
            <w:tcW w:w="2854" w:type="pct"/>
          </w:tcPr>
          <w:p w:rsidR="00900595" w:rsidRDefault="00900595" w:rsidP="00B521B3">
            <w:pPr>
              <w:keepNext/>
              <w:keepLines/>
              <w:rPr>
                <w:color w:val="333333"/>
                <w:szCs w:val="20"/>
              </w:rPr>
            </w:pPr>
            <w:r>
              <w:rPr>
                <w:color w:val="333333"/>
                <w:szCs w:val="20"/>
              </w:rPr>
              <w:t>Low-Tech Manufacturing</w:t>
            </w:r>
          </w:p>
        </w:tc>
        <w:tc>
          <w:tcPr>
            <w:tcW w:w="761" w:type="pct"/>
          </w:tcPr>
          <w:p w:rsidR="00900595" w:rsidRDefault="00900595" w:rsidP="00B521B3">
            <w:pPr>
              <w:keepNext/>
              <w:keepLines/>
              <w:jc w:val="right"/>
              <w:rPr>
                <w:color w:val="FF0000"/>
                <w:szCs w:val="20"/>
              </w:rPr>
            </w:pPr>
            <w:r>
              <w:rPr>
                <w:szCs w:val="20"/>
              </w:rPr>
              <w:t>6.3%</w:t>
            </w:r>
          </w:p>
        </w:tc>
        <w:tc>
          <w:tcPr>
            <w:tcW w:w="606" w:type="pct"/>
          </w:tcPr>
          <w:p w:rsidR="00900595" w:rsidRDefault="00900595" w:rsidP="00B521B3">
            <w:pPr>
              <w:keepNext/>
              <w:keepLines/>
              <w:jc w:val="right"/>
              <w:rPr>
                <w:color w:val="FF0000"/>
                <w:szCs w:val="20"/>
              </w:rPr>
            </w:pPr>
            <w:r>
              <w:rPr>
                <w:szCs w:val="20"/>
              </w:rPr>
              <w:t>6.6%</w:t>
            </w:r>
          </w:p>
        </w:tc>
        <w:tc>
          <w:tcPr>
            <w:tcW w:w="780" w:type="pct"/>
          </w:tcPr>
          <w:p w:rsidR="00900595" w:rsidRDefault="00900595" w:rsidP="00B521B3">
            <w:pPr>
              <w:keepNext/>
              <w:keepLines/>
              <w:jc w:val="right"/>
              <w:rPr>
                <w:color w:val="FF0000"/>
                <w:szCs w:val="20"/>
              </w:rPr>
            </w:pPr>
            <w:r>
              <w:rPr>
                <w:szCs w:val="20"/>
              </w:rPr>
              <w:t>5.5%</w:t>
            </w:r>
          </w:p>
        </w:tc>
      </w:tr>
      <w:tr w:rsidR="00900595" w:rsidTr="0071408F">
        <w:trPr>
          <w:cnfStyle w:val="000000100000" w:firstRow="0" w:lastRow="0" w:firstColumn="0" w:lastColumn="0" w:oddVBand="0" w:evenVBand="0" w:oddHBand="1" w:evenHBand="0" w:firstRowFirstColumn="0" w:firstRowLastColumn="0" w:lastRowFirstColumn="0" w:lastRowLastColumn="0"/>
          <w:trHeight w:val="20"/>
        </w:trPr>
        <w:tc>
          <w:tcPr>
            <w:tcW w:w="2854" w:type="pct"/>
          </w:tcPr>
          <w:p w:rsidR="00900595" w:rsidRDefault="00900595" w:rsidP="00B521B3">
            <w:pPr>
              <w:keepNext/>
              <w:keepLines/>
              <w:rPr>
                <w:color w:val="333333"/>
                <w:szCs w:val="20"/>
              </w:rPr>
            </w:pPr>
            <w:r>
              <w:rPr>
                <w:color w:val="333333"/>
                <w:szCs w:val="20"/>
              </w:rPr>
              <w:t>Manufacturing</w:t>
            </w:r>
          </w:p>
        </w:tc>
        <w:tc>
          <w:tcPr>
            <w:tcW w:w="761" w:type="pct"/>
          </w:tcPr>
          <w:p w:rsidR="00900595" w:rsidRDefault="00900595" w:rsidP="00B521B3">
            <w:pPr>
              <w:keepNext/>
              <w:keepLines/>
              <w:jc w:val="right"/>
              <w:rPr>
                <w:color w:val="FF0000"/>
                <w:szCs w:val="20"/>
              </w:rPr>
            </w:pPr>
            <w:r>
              <w:rPr>
                <w:szCs w:val="20"/>
              </w:rPr>
              <w:t>13.3%</w:t>
            </w:r>
          </w:p>
        </w:tc>
        <w:tc>
          <w:tcPr>
            <w:tcW w:w="606" w:type="pct"/>
          </w:tcPr>
          <w:p w:rsidR="00900595" w:rsidRDefault="00900595" w:rsidP="00B521B3">
            <w:pPr>
              <w:keepNext/>
              <w:keepLines/>
              <w:jc w:val="right"/>
              <w:rPr>
                <w:color w:val="FF0000"/>
                <w:szCs w:val="20"/>
              </w:rPr>
            </w:pPr>
            <w:r>
              <w:rPr>
                <w:szCs w:val="20"/>
              </w:rPr>
              <w:t>18.2%</w:t>
            </w:r>
          </w:p>
        </w:tc>
        <w:tc>
          <w:tcPr>
            <w:tcW w:w="780" w:type="pct"/>
          </w:tcPr>
          <w:p w:rsidR="00900595" w:rsidRDefault="00900595" w:rsidP="00B521B3">
            <w:pPr>
              <w:keepNext/>
              <w:keepLines/>
              <w:jc w:val="right"/>
              <w:rPr>
                <w:color w:val="FF0000"/>
                <w:szCs w:val="20"/>
              </w:rPr>
            </w:pPr>
            <w:r>
              <w:rPr>
                <w:szCs w:val="20"/>
              </w:rPr>
              <w:t>15.4%</w:t>
            </w:r>
          </w:p>
        </w:tc>
      </w:tr>
      <w:tr w:rsidR="00900595" w:rsidTr="0071408F">
        <w:trPr>
          <w:trHeight w:val="20"/>
        </w:trPr>
        <w:tc>
          <w:tcPr>
            <w:tcW w:w="2854" w:type="pct"/>
          </w:tcPr>
          <w:p w:rsidR="00900595" w:rsidRDefault="00900595" w:rsidP="00B521B3">
            <w:pPr>
              <w:keepNext/>
              <w:keepLines/>
              <w:rPr>
                <w:color w:val="333333"/>
                <w:szCs w:val="20"/>
              </w:rPr>
            </w:pPr>
            <w:r>
              <w:rPr>
                <w:color w:val="333333"/>
                <w:szCs w:val="20"/>
              </w:rPr>
              <w:t>Knowledge Intensive High-Tech Activities</w:t>
            </w:r>
          </w:p>
        </w:tc>
        <w:tc>
          <w:tcPr>
            <w:tcW w:w="761" w:type="pct"/>
          </w:tcPr>
          <w:p w:rsidR="00900595" w:rsidRDefault="00900595" w:rsidP="00B521B3">
            <w:pPr>
              <w:keepNext/>
              <w:keepLines/>
              <w:jc w:val="right"/>
              <w:rPr>
                <w:szCs w:val="20"/>
              </w:rPr>
            </w:pPr>
            <w:r>
              <w:rPr>
                <w:szCs w:val="20"/>
              </w:rPr>
              <w:t>1.0%</w:t>
            </w:r>
          </w:p>
        </w:tc>
        <w:tc>
          <w:tcPr>
            <w:tcW w:w="606" w:type="pct"/>
          </w:tcPr>
          <w:p w:rsidR="00900595" w:rsidRDefault="00900595" w:rsidP="00B521B3">
            <w:pPr>
              <w:keepNext/>
              <w:keepLines/>
              <w:jc w:val="right"/>
              <w:rPr>
                <w:szCs w:val="20"/>
              </w:rPr>
            </w:pPr>
            <w:r>
              <w:rPr>
                <w:szCs w:val="20"/>
              </w:rPr>
              <w:t>32.9%</w:t>
            </w:r>
          </w:p>
        </w:tc>
        <w:tc>
          <w:tcPr>
            <w:tcW w:w="780" w:type="pct"/>
          </w:tcPr>
          <w:p w:rsidR="00900595" w:rsidRDefault="00900595" w:rsidP="00B521B3">
            <w:pPr>
              <w:keepNext/>
              <w:keepLines/>
              <w:jc w:val="right"/>
              <w:rPr>
                <w:szCs w:val="20"/>
              </w:rPr>
            </w:pPr>
            <w:r>
              <w:rPr>
                <w:szCs w:val="20"/>
              </w:rPr>
              <w:t>36.1%</w:t>
            </w:r>
          </w:p>
        </w:tc>
      </w:tr>
      <w:tr w:rsidR="00900595" w:rsidTr="0071408F">
        <w:trPr>
          <w:cnfStyle w:val="000000100000" w:firstRow="0" w:lastRow="0" w:firstColumn="0" w:lastColumn="0" w:oddVBand="0" w:evenVBand="0" w:oddHBand="1" w:evenHBand="0" w:firstRowFirstColumn="0" w:firstRowLastColumn="0" w:lastRowFirstColumn="0" w:lastRowLastColumn="0"/>
          <w:trHeight w:val="20"/>
        </w:trPr>
        <w:tc>
          <w:tcPr>
            <w:tcW w:w="2854" w:type="pct"/>
          </w:tcPr>
          <w:p w:rsidR="00900595" w:rsidRDefault="00900595" w:rsidP="00B521B3">
            <w:pPr>
              <w:keepNext/>
              <w:keepLines/>
              <w:rPr>
                <w:color w:val="333333"/>
                <w:szCs w:val="20"/>
              </w:rPr>
            </w:pPr>
            <w:r>
              <w:rPr>
                <w:color w:val="333333"/>
                <w:szCs w:val="20"/>
              </w:rPr>
              <w:t>Total Services</w:t>
            </w:r>
          </w:p>
        </w:tc>
        <w:tc>
          <w:tcPr>
            <w:tcW w:w="761" w:type="pct"/>
          </w:tcPr>
          <w:p w:rsidR="00900595" w:rsidRDefault="00900595" w:rsidP="00B521B3">
            <w:pPr>
              <w:keepNext/>
              <w:keepLines/>
              <w:jc w:val="right"/>
              <w:rPr>
                <w:color w:val="FF0000"/>
                <w:szCs w:val="20"/>
              </w:rPr>
            </w:pPr>
            <w:r>
              <w:rPr>
                <w:szCs w:val="20"/>
              </w:rPr>
              <w:t>69.3%</w:t>
            </w:r>
          </w:p>
        </w:tc>
        <w:tc>
          <w:tcPr>
            <w:tcW w:w="606" w:type="pct"/>
          </w:tcPr>
          <w:p w:rsidR="00900595" w:rsidRDefault="00900595" w:rsidP="00B521B3">
            <w:pPr>
              <w:keepNext/>
              <w:keepLines/>
              <w:jc w:val="right"/>
              <w:rPr>
                <w:color w:val="FF0000"/>
                <w:szCs w:val="20"/>
              </w:rPr>
            </w:pPr>
            <w:r>
              <w:rPr>
                <w:szCs w:val="20"/>
              </w:rPr>
              <w:t>70.0%</w:t>
            </w:r>
          </w:p>
        </w:tc>
        <w:tc>
          <w:tcPr>
            <w:tcW w:w="780" w:type="pct"/>
          </w:tcPr>
          <w:p w:rsidR="00900595" w:rsidRDefault="00900595" w:rsidP="00B521B3">
            <w:pPr>
              <w:keepNext/>
              <w:keepLines/>
              <w:jc w:val="right"/>
              <w:rPr>
                <w:color w:val="FF0000"/>
                <w:szCs w:val="20"/>
              </w:rPr>
            </w:pPr>
            <w:r>
              <w:rPr>
                <w:szCs w:val="20"/>
              </w:rPr>
              <w:t>71.2%</w:t>
            </w:r>
          </w:p>
        </w:tc>
      </w:tr>
      <w:tr w:rsidR="00900595" w:rsidTr="0071408F">
        <w:trPr>
          <w:trHeight w:val="20"/>
        </w:trPr>
        <w:tc>
          <w:tcPr>
            <w:tcW w:w="2854" w:type="pct"/>
          </w:tcPr>
          <w:p w:rsidR="00900595" w:rsidRDefault="00900595" w:rsidP="00B521B3">
            <w:pPr>
              <w:keepNext/>
              <w:keepLines/>
              <w:rPr>
                <w:color w:val="993300"/>
                <w:szCs w:val="20"/>
              </w:rPr>
            </w:pPr>
            <w:r>
              <w:rPr>
                <w:color w:val="993300"/>
                <w:szCs w:val="20"/>
              </w:rPr>
              <w:t>Human Resources in Science and Technology</w:t>
            </w:r>
          </w:p>
        </w:tc>
        <w:tc>
          <w:tcPr>
            <w:tcW w:w="761" w:type="pct"/>
          </w:tcPr>
          <w:p w:rsidR="00900595" w:rsidRDefault="00900595" w:rsidP="00B521B3">
            <w:pPr>
              <w:keepNext/>
              <w:keepLines/>
              <w:jc w:val="right"/>
              <w:rPr>
                <w:color w:val="FF0000"/>
                <w:szCs w:val="20"/>
              </w:rPr>
            </w:pPr>
          </w:p>
        </w:tc>
        <w:tc>
          <w:tcPr>
            <w:tcW w:w="606" w:type="pct"/>
          </w:tcPr>
          <w:p w:rsidR="00900595" w:rsidRDefault="00900595" w:rsidP="00B521B3">
            <w:pPr>
              <w:keepNext/>
              <w:keepLines/>
              <w:jc w:val="right"/>
              <w:rPr>
                <w:color w:val="FF0000"/>
                <w:szCs w:val="20"/>
              </w:rPr>
            </w:pPr>
          </w:p>
        </w:tc>
        <w:tc>
          <w:tcPr>
            <w:tcW w:w="780" w:type="pct"/>
          </w:tcPr>
          <w:p w:rsidR="00900595" w:rsidRDefault="00900595" w:rsidP="00B521B3">
            <w:pPr>
              <w:keepNext/>
              <w:keepLines/>
              <w:jc w:val="right"/>
              <w:rPr>
                <w:color w:val="FF0000"/>
                <w:szCs w:val="20"/>
              </w:rPr>
            </w:pPr>
          </w:p>
        </w:tc>
      </w:tr>
      <w:tr w:rsidR="00900595" w:rsidTr="0071408F">
        <w:trPr>
          <w:cnfStyle w:val="000000100000" w:firstRow="0" w:lastRow="0" w:firstColumn="0" w:lastColumn="0" w:oddVBand="0" w:evenVBand="0" w:oddHBand="1" w:evenHBand="0" w:firstRowFirstColumn="0" w:firstRowLastColumn="0" w:lastRowFirstColumn="0" w:lastRowLastColumn="0"/>
          <w:trHeight w:val="20"/>
        </w:trPr>
        <w:tc>
          <w:tcPr>
            <w:tcW w:w="2854" w:type="pct"/>
          </w:tcPr>
          <w:p w:rsidR="00900595" w:rsidRDefault="00E33E95" w:rsidP="00B521B3">
            <w:pPr>
              <w:keepNext/>
              <w:keepLines/>
              <w:rPr>
                <w:color w:val="333333"/>
                <w:szCs w:val="20"/>
              </w:rPr>
            </w:pPr>
            <w:hyperlink r:id="rId32">
              <w:r w:rsidR="00900595">
                <w:rPr>
                  <w:color w:val="0563C1"/>
                  <w:szCs w:val="20"/>
                  <w:u w:val="single"/>
                </w:rPr>
                <w:t>Percentage of Total Population – 2016</w:t>
              </w:r>
            </w:hyperlink>
          </w:p>
        </w:tc>
        <w:tc>
          <w:tcPr>
            <w:tcW w:w="761" w:type="pct"/>
          </w:tcPr>
          <w:p w:rsidR="00900595" w:rsidRDefault="00900595" w:rsidP="00B521B3">
            <w:pPr>
              <w:keepNext/>
              <w:keepLines/>
              <w:jc w:val="right"/>
              <w:rPr>
                <w:szCs w:val="20"/>
              </w:rPr>
            </w:pPr>
            <w:r>
              <w:rPr>
                <w:szCs w:val="20"/>
              </w:rPr>
              <w:t>26.1%</w:t>
            </w:r>
          </w:p>
        </w:tc>
        <w:tc>
          <w:tcPr>
            <w:tcW w:w="606" w:type="pct"/>
          </w:tcPr>
          <w:p w:rsidR="00900595" w:rsidRDefault="00900595" w:rsidP="00B521B3">
            <w:pPr>
              <w:keepNext/>
              <w:keepLines/>
              <w:jc w:val="right"/>
              <w:rPr>
                <w:szCs w:val="20"/>
              </w:rPr>
            </w:pPr>
            <w:r>
              <w:rPr>
                <w:szCs w:val="20"/>
              </w:rPr>
              <w:t>35.7%</w:t>
            </w:r>
          </w:p>
        </w:tc>
        <w:tc>
          <w:tcPr>
            <w:tcW w:w="780" w:type="pct"/>
          </w:tcPr>
          <w:p w:rsidR="00900595" w:rsidRDefault="00900595" w:rsidP="00B521B3">
            <w:pPr>
              <w:keepNext/>
              <w:keepLines/>
              <w:jc w:val="right"/>
              <w:rPr>
                <w:color w:val="FF0000"/>
                <w:szCs w:val="20"/>
              </w:rPr>
            </w:pPr>
            <w:r>
              <w:rPr>
                <w:szCs w:val="20"/>
              </w:rPr>
              <w:t>46,0%</w:t>
            </w:r>
          </w:p>
        </w:tc>
      </w:tr>
      <w:tr w:rsidR="00900595" w:rsidTr="0071408F">
        <w:trPr>
          <w:trHeight w:val="20"/>
        </w:trPr>
        <w:tc>
          <w:tcPr>
            <w:tcW w:w="2854" w:type="pct"/>
          </w:tcPr>
          <w:p w:rsidR="00900595" w:rsidRDefault="00E33E95" w:rsidP="00B521B3">
            <w:pPr>
              <w:keepNext/>
              <w:keepLines/>
              <w:rPr>
                <w:color w:val="993300"/>
                <w:szCs w:val="20"/>
              </w:rPr>
            </w:pPr>
            <w:hyperlink r:id="rId33">
              <w:r w:rsidR="00900595">
                <w:rPr>
                  <w:color w:val="0563C1"/>
                  <w:szCs w:val="20"/>
                  <w:u w:val="single"/>
                </w:rPr>
                <w:t>Total R&amp;D personnel by sectors of performance</w:t>
              </w:r>
            </w:hyperlink>
          </w:p>
        </w:tc>
        <w:tc>
          <w:tcPr>
            <w:tcW w:w="761" w:type="pct"/>
          </w:tcPr>
          <w:p w:rsidR="00900595" w:rsidRDefault="00900595" w:rsidP="00B521B3">
            <w:pPr>
              <w:keepNext/>
              <w:keepLines/>
              <w:jc w:val="right"/>
              <w:rPr>
                <w:color w:val="FF0000"/>
                <w:szCs w:val="20"/>
              </w:rPr>
            </w:pPr>
          </w:p>
        </w:tc>
        <w:tc>
          <w:tcPr>
            <w:tcW w:w="606" w:type="pct"/>
          </w:tcPr>
          <w:p w:rsidR="00900595" w:rsidRDefault="00900595" w:rsidP="00B521B3">
            <w:pPr>
              <w:keepNext/>
              <w:keepLines/>
              <w:jc w:val="right"/>
              <w:rPr>
                <w:color w:val="FF0000"/>
                <w:szCs w:val="20"/>
              </w:rPr>
            </w:pPr>
          </w:p>
        </w:tc>
        <w:tc>
          <w:tcPr>
            <w:tcW w:w="780" w:type="pct"/>
          </w:tcPr>
          <w:p w:rsidR="00900595" w:rsidRDefault="00900595" w:rsidP="00B521B3">
            <w:pPr>
              <w:keepNext/>
              <w:keepLines/>
              <w:jc w:val="right"/>
              <w:rPr>
                <w:color w:val="FF0000"/>
                <w:szCs w:val="20"/>
              </w:rPr>
            </w:pPr>
          </w:p>
        </w:tc>
      </w:tr>
      <w:tr w:rsidR="00900595" w:rsidTr="0071408F">
        <w:trPr>
          <w:cnfStyle w:val="000000100000" w:firstRow="0" w:lastRow="0" w:firstColumn="0" w:lastColumn="0" w:oddVBand="0" w:evenVBand="0" w:oddHBand="1" w:evenHBand="0" w:firstRowFirstColumn="0" w:firstRowLastColumn="0" w:lastRowFirstColumn="0" w:lastRowLastColumn="0"/>
          <w:trHeight w:val="20"/>
        </w:trPr>
        <w:tc>
          <w:tcPr>
            <w:tcW w:w="2854" w:type="pct"/>
          </w:tcPr>
          <w:p w:rsidR="00900595" w:rsidRDefault="00900595" w:rsidP="00B521B3">
            <w:pPr>
              <w:keepNext/>
              <w:keepLines/>
              <w:rPr>
                <w:color w:val="333333"/>
                <w:szCs w:val="20"/>
              </w:rPr>
            </w:pPr>
            <w:r>
              <w:rPr>
                <w:color w:val="333333"/>
                <w:szCs w:val="20"/>
              </w:rPr>
              <w:t>Researchers (FTEs) – 2015</w:t>
            </w:r>
          </w:p>
        </w:tc>
        <w:tc>
          <w:tcPr>
            <w:tcW w:w="761" w:type="pct"/>
          </w:tcPr>
          <w:p w:rsidR="00900595" w:rsidRDefault="00900595" w:rsidP="00B521B3">
            <w:pPr>
              <w:keepNext/>
              <w:keepLines/>
              <w:jc w:val="right"/>
              <w:rPr>
                <w:color w:val="FF0000"/>
                <w:szCs w:val="20"/>
              </w:rPr>
            </w:pPr>
          </w:p>
        </w:tc>
        <w:tc>
          <w:tcPr>
            <w:tcW w:w="606" w:type="pct"/>
          </w:tcPr>
          <w:p w:rsidR="00900595" w:rsidRDefault="00900595" w:rsidP="00B521B3">
            <w:pPr>
              <w:keepNext/>
              <w:keepLines/>
              <w:jc w:val="right"/>
              <w:rPr>
                <w:color w:val="FF0000"/>
                <w:szCs w:val="20"/>
              </w:rPr>
            </w:pPr>
          </w:p>
        </w:tc>
        <w:tc>
          <w:tcPr>
            <w:tcW w:w="780" w:type="pct"/>
          </w:tcPr>
          <w:p w:rsidR="00900595" w:rsidRDefault="00900595" w:rsidP="00B521B3">
            <w:pPr>
              <w:keepNext/>
              <w:keepLines/>
              <w:jc w:val="right"/>
              <w:rPr>
                <w:color w:val="FF0000"/>
                <w:szCs w:val="20"/>
              </w:rPr>
            </w:pPr>
          </w:p>
        </w:tc>
      </w:tr>
      <w:tr w:rsidR="00900595" w:rsidTr="0071408F">
        <w:trPr>
          <w:trHeight w:val="20"/>
        </w:trPr>
        <w:tc>
          <w:tcPr>
            <w:tcW w:w="2854" w:type="pct"/>
          </w:tcPr>
          <w:p w:rsidR="00900595" w:rsidRDefault="00900595" w:rsidP="00B521B3">
            <w:pPr>
              <w:keepNext/>
              <w:keepLines/>
              <w:rPr>
                <w:color w:val="333333"/>
                <w:szCs w:val="20"/>
                <w:u w:val="single"/>
              </w:rPr>
            </w:pPr>
            <w:r>
              <w:rPr>
                <w:color w:val="333333"/>
                <w:szCs w:val="20"/>
                <w:u w:val="single"/>
              </w:rPr>
              <w:t>All Sectors</w:t>
            </w:r>
          </w:p>
        </w:tc>
        <w:tc>
          <w:tcPr>
            <w:tcW w:w="761" w:type="pct"/>
          </w:tcPr>
          <w:p w:rsidR="00900595" w:rsidRDefault="00900595" w:rsidP="00B521B3">
            <w:pPr>
              <w:keepNext/>
              <w:keepLines/>
              <w:jc w:val="right"/>
              <w:rPr>
                <w:color w:val="FF0000"/>
                <w:szCs w:val="20"/>
              </w:rPr>
            </w:pPr>
            <w:r>
              <w:rPr>
                <w:szCs w:val="20"/>
              </w:rPr>
              <w:t>7,805</w:t>
            </w:r>
          </w:p>
        </w:tc>
        <w:tc>
          <w:tcPr>
            <w:tcW w:w="606" w:type="pct"/>
          </w:tcPr>
          <w:p w:rsidR="00900595" w:rsidRDefault="00900595" w:rsidP="00B521B3">
            <w:pPr>
              <w:keepNext/>
              <w:keepLines/>
              <w:jc w:val="right"/>
              <w:rPr>
                <w:color w:val="FF0000"/>
                <w:szCs w:val="20"/>
              </w:rPr>
            </w:pPr>
            <w:r>
              <w:rPr>
                <w:szCs w:val="20"/>
              </w:rPr>
              <w:t>259,167</w:t>
            </w:r>
          </w:p>
        </w:tc>
        <w:tc>
          <w:tcPr>
            <w:tcW w:w="780" w:type="pct"/>
          </w:tcPr>
          <w:p w:rsidR="00900595" w:rsidRDefault="00900595" w:rsidP="00B521B3">
            <w:pPr>
              <w:keepNext/>
              <w:keepLines/>
              <w:jc w:val="right"/>
              <w:rPr>
                <w:color w:val="FF0000"/>
                <w:szCs w:val="20"/>
              </w:rPr>
            </w:pPr>
            <w:r>
              <w:rPr>
                <w:szCs w:val="20"/>
                <w:vertAlign w:val="subscript"/>
              </w:rPr>
              <w:t>(e)</w:t>
            </w:r>
            <w:r>
              <w:rPr>
                <w:sz w:val="19"/>
                <w:szCs w:val="19"/>
              </w:rPr>
              <w:t>2,874,137</w:t>
            </w:r>
          </w:p>
        </w:tc>
      </w:tr>
      <w:tr w:rsidR="00900595" w:rsidTr="0071408F">
        <w:trPr>
          <w:cnfStyle w:val="000000100000" w:firstRow="0" w:lastRow="0" w:firstColumn="0" w:lastColumn="0" w:oddVBand="0" w:evenVBand="0" w:oddHBand="1" w:evenHBand="0" w:firstRowFirstColumn="0" w:firstRowLastColumn="0" w:lastRowFirstColumn="0" w:lastRowLastColumn="0"/>
          <w:trHeight w:val="20"/>
        </w:trPr>
        <w:tc>
          <w:tcPr>
            <w:tcW w:w="2854" w:type="pct"/>
          </w:tcPr>
          <w:p w:rsidR="00900595" w:rsidRDefault="00900595" w:rsidP="00B521B3">
            <w:pPr>
              <w:keepNext/>
              <w:keepLines/>
              <w:rPr>
                <w:color w:val="333333"/>
                <w:szCs w:val="20"/>
              </w:rPr>
            </w:pPr>
            <w:r>
              <w:rPr>
                <w:color w:val="333333"/>
                <w:szCs w:val="20"/>
              </w:rPr>
              <w:t>Business</w:t>
            </w:r>
          </w:p>
        </w:tc>
        <w:tc>
          <w:tcPr>
            <w:tcW w:w="761" w:type="pct"/>
          </w:tcPr>
          <w:p w:rsidR="00900595" w:rsidRDefault="00900595" w:rsidP="00B521B3">
            <w:pPr>
              <w:keepNext/>
              <w:keepLines/>
              <w:jc w:val="right"/>
              <w:rPr>
                <w:color w:val="FF0000"/>
                <w:szCs w:val="20"/>
              </w:rPr>
            </w:pPr>
            <w:r>
              <w:rPr>
                <w:szCs w:val="20"/>
              </w:rPr>
              <w:t>2,597</w:t>
            </w:r>
          </w:p>
        </w:tc>
        <w:tc>
          <w:tcPr>
            <w:tcW w:w="606" w:type="pct"/>
          </w:tcPr>
          <w:p w:rsidR="00900595" w:rsidRDefault="00900595" w:rsidP="00B521B3">
            <w:pPr>
              <w:keepNext/>
              <w:keepLines/>
              <w:jc w:val="right"/>
              <w:rPr>
                <w:color w:val="FF0000"/>
                <w:szCs w:val="20"/>
              </w:rPr>
            </w:pPr>
            <w:r>
              <w:rPr>
                <w:szCs w:val="20"/>
              </w:rPr>
              <w:t>136,725</w:t>
            </w:r>
          </w:p>
        </w:tc>
        <w:tc>
          <w:tcPr>
            <w:tcW w:w="780" w:type="pct"/>
          </w:tcPr>
          <w:p w:rsidR="00900595" w:rsidRDefault="00900595" w:rsidP="00B521B3">
            <w:pPr>
              <w:keepNext/>
              <w:keepLines/>
              <w:jc w:val="right"/>
              <w:rPr>
                <w:color w:val="FF0000"/>
                <w:szCs w:val="20"/>
              </w:rPr>
            </w:pPr>
            <w:r>
              <w:rPr>
                <w:szCs w:val="20"/>
                <w:vertAlign w:val="subscript"/>
              </w:rPr>
              <w:t>(e)</w:t>
            </w:r>
            <w:r>
              <w:rPr>
                <w:szCs w:val="20"/>
              </w:rPr>
              <w:t>1,572,764</w:t>
            </w:r>
          </w:p>
        </w:tc>
      </w:tr>
      <w:tr w:rsidR="00900595" w:rsidTr="0071408F">
        <w:trPr>
          <w:trHeight w:val="20"/>
        </w:trPr>
        <w:tc>
          <w:tcPr>
            <w:tcW w:w="2854" w:type="pct"/>
          </w:tcPr>
          <w:p w:rsidR="00900595" w:rsidRDefault="00900595" w:rsidP="00B521B3">
            <w:pPr>
              <w:keepNext/>
              <w:keepLines/>
              <w:rPr>
                <w:color w:val="333333"/>
                <w:szCs w:val="20"/>
              </w:rPr>
            </w:pPr>
            <w:r>
              <w:rPr>
                <w:color w:val="333333"/>
                <w:szCs w:val="20"/>
              </w:rPr>
              <w:t>Government</w:t>
            </w:r>
          </w:p>
        </w:tc>
        <w:tc>
          <w:tcPr>
            <w:tcW w:w="761" w:type="pct"/>
          </w:tcPr>
          <w:p w:rsidR="00900595" w:rsidRDefault="00900595" w:rsidP="00B521B3">
            <w:pPr>
              <w:keepNext/>
              <w:keepLines/>
              <w:jc w:val="right"/>
              <w:rPr>
                <w:color w:val="FF0000"/>
                <w:szCs w:val="20"/>
              </w:rPr>
            </w:pPr>
            <w:r>
              <w:rPr>
                <w:szCs w:val="20"/>
              </w:rPr>
              <w:t>1,430</w:t>
            </w:r>
          </w:p>
        </w:tc>
        <w:tc>
          <w:tcPr>
            <w:tcW w:w="606" w:type="pct"/>
          </w:tcPr>
          <w:p w:rsidR="00900595" w:rsidRDefault="00900595" w:rsidP="00B521B3">
            <w:pPr>
              <w:keepNext/>
              <w:keepLines/>
              <w:jc w:val="right"/>
              <w:rPr>
                <w:color w:val="FF0000"/>
                <w:szCs w:val="20"/>
              </w:rPr>
            </w:pPr>
            <w:r>
              <w:rPr>
                <w:szCs w:val="20"/>
              </w:rPr>
              <w:t>38,669</w:t>
            </w:r>
          </w:p>
        </w:tc>
        <w:tc>
          <w:tcPr>
            <w:tcW w:w="780" w:type="pct"/>
          </w:tcPr>
          <w:p w:rsidR="00900595" w:rsidRDefault="00900595" w:rsidP="00B521B3">
            <w:pPr>
              <w:keepNext/>
              <w:keepLines/>
              <w:jc w:val="right"/>
              <w:rPr>
                <w:color w:val="FF0000"/>
                <w:szCs w:val="20"/>
              </w:rPr>
            </w:pPr>
            <w:r>
              <w:rPr>
                <w:szCs w:val="20"/>
                <w:vertAlign w:val="subscript"/>
              </w:rPr>
              <w:t>(e)</w:t>
            </w:r>
            <w:r>
              <w:rPr>
                <w:szCs w:val="20"/>
              </w:rPr>
              <w:t>374,210</w:t>
            </w:r>
          </w:p>
        </w:tc>
      </w:tr>
      <w:tr w:rsidR="00900595" w:rsidTr="0071408F">
        <w:trPr>
          <w:cnfStyle w:val="000000100000" w:firstRow="0" w:lastRow="0" w:firstColumn="0" w:lastColumn="0" w:oddVBand="0" w:evenVBand="0" w:oddHBand="1" w:evenHBand="0" w:firstRowFirstColumn="0" w:firstRowLastColumn="0" w:lastRowFirstColumn="0" w:lastRowLastColumn="0"/>
          <w:trHeight w:val="20"/>
        </w:trPr>
        <w:tc>
          <w:tcPr>
            <w:tcW w:w="2854" w:type="pct"/>
          </w:tcPr>
          <w:p w:rsidR="00900595" w:rsidRDefault="00900595" w:rsidP="00B521B3">
            <w:pPr>
              <w:keepNext/>
              <w:keepLines/>
              <w:rPr>
                <w:color w:val="333333"/>
                <w:szCs w:val="20"/>
              </w:rPr>
            </w:pPr>
            <w:r>
              <w:rPr>
                <w:color w:val="333333"/>
                <w:szCs w:val="20"/>
              </w:rPr>
              <w:t>Higher Education</w:t>
            </w:r>
          </w:p>
        </w:tc>
        <w:tc>
          <w:tcPr>
            <w:tcW w:w="761" w:type="pct"/>
          </w:tcPr>
          <w:p w:rsidR="00900595" w:rsidRDefault="00900595" w:rsidP="00B521B3">
            <w:pPr>
              <w:keepNext/>
              <w:keepLines/>
              <w:jc w:val="right"/>
              <w:rPr>
                <w:color w:val="FF0000"/>
                <w:szCs w:val="20"/>
              </w:rPr>
            </w:pPr>
            <w:r>
              <w:rPr>
                <w:szCs w:val="20"/>
                <w:vertAlign w:val="subscript"/>
              </w:rPr>
              <w:t>(e)</w:t>
            </w:r>
            <w:r>
              <w:rPr>
                <w:szCs w:val="20"/>
              </w:rPr>
              <w:t>3,563</w:t>
            </w:r>
          </w:p>
        </w:tc>
        <w:tc>
          <w:tcPr>
            <w:tcW w:w="606" w:type="pct"/>
          </w:tcPr>
          <w:p w:rsidR="00900595" w:rsidRDefault="00900595" w:rsidP="00B521B3">
            <w:pPr>
              <w:keepNext/>
              <w:keepLines/>
              <w:jc w:val="right"/>
              <w:rPr>
                <w:color w:val="FF0000"/>
                <w:szCs w:val="20"/>
              </w:rPr>
            </w:pPr>
            <w:r>
              <w:rPr>
                <w:szCs w:val="20"/>
              </w:rPr>
              <w:t>76,858</w:t>
            </w:r>
          </w:p>
        </w:tc>
        <w:tc>
          <w:tcPr>
            <w:tcW w:w="780" w:type="pct"/>
          </w:tcPr>
          <w:p w:rsidR="00900595" w:rsidRDefault="00900595" w:rsidP="00B521B3">
            <w:pPr>
              <w:keepNext/>
              <w:keepLines/>
              <w:jc w:val="right"/>
              <w:rPr>
                <w:color w:val="FF0000"/>
                <w:szCs w:val="20"/>
              </w:rPr>
            </w:pPr>
            <w:r>
              <w:rPr>
                <w:szCs w:val="20"/>
                <w:vertAlign w:val="subscript"/>
              </w:rPr>
              <w:t>(e)</w:t>
            </w:r>
            <w:r>
              <w:rPr>
                <w:szCs w:val="20"/>
              </w:rPr>
              <w:t>901,713</w:t>
            </w:r>
          </w:p>
        </w:tc>
      </w:tr>
      <w:tr w:rsidR="00900595" w:rsidTr="0071408F">
        <w:trPr>
          <w:trHeight w:val="20"/>
        </w:trPr>
        <w:tc>
          <w:tcPr>
            <w:tcW w:w="2854" w:type="pct"/>
          </w:tcPr>
          <w:p w:rsidR="00900595" w:rsidRDefault="00900595" w:rsidP="00B521B3">
            <w:pPr>
              <w:keepNext/>
              <w:keepLines/>
              <w:rPr>
                <w:color w:val="333333"/>
                <w:szCs w:val="20"/>
              </w:rPr>
            </w:pPr>
            <w:r>
              <w:rPr>
                <w:color w:val="333333"/>
                <w:szCs w:val="20"/>
              </w:rPr>
              <w:t>Private non profit</w:t>
            </w:r>
          </w:p>
        </w:tc>
        <w:tc>
          <w:tcPr>
            <w:tcW w:w="761" w:type="pct"/>
          </w:tcPr>
          <w:p w:rsidR="00900595" w:rsidRDefault="00900595" w:rsidP="00B521B3">
            <w:pPr>
              <w:keepNext/>
              <w:keepLines/>
              <w:jc w:val="right"/>
              <w:rPr>
                <w:szCs w:val="20"/>
              </w:rPr>
            </w:pPr>
            <w:r>
              <w:rPr>
                <w:szCs w:val="20"/>
              </w:rPr>
              <w:t>215</w:t>
            </w:r>
          </w:p>
        </w:tc>
        <w:tc>
          <w:tcPr>
            <w:tcW w:w="606" w:type="pct"/>
          </w:tcPr>
          <w:p w:rsidR="00900595" w:rsidRDefault="00900595" w:rsidP="00B521B3">
            <w:pPr>
              <w:keepNext/>
              <w:keepLines/>
              <w:jc w:val="right"/>
              <w:rPr>
                <w:color w:val="FF0000"/>
                <w:szCs w:val="20"/>
              </w:rPr>
            </w:pPr>
            <w:r>
              <w:rPr>
                <w:szCs w:val="20"/>
              </w:rPr>
              <w:t>6,915</w:t>
            </w:r>
          </w:p>
        </w:tc>
        <w:tc>
          <w:tcPr>
            <w:tcW w:w="780" w:type="pct"/>
          </w:tcPr>
          <w:p w:rsidR="00900595" w:rsidRDefault="00900595" w:rsidP="00B521B3">
            <w:pPr>
              <w:keepNext/>
              <w:keepLines/>
              <w:jc w:val="right"/>
              <w:rPr>
                <w:color w:val="FF0000"/>
                <w:szCs w:val="20"/>
              </w:rPr>
            </w:pPr>
            <w:r>
              <w:rPr>
                <w:szCs w:val="20"/>
                <w:vertAlign w:val="subscript"/>
              </w:rPr>
              <w:t>(e)</w:t>
            </w:r>
            <w:r>
              <w:rPr>
                <w:szCs w:val="20"/>
              </w:rPr>
              <w:t>25,450</w:t>
            </w:r>
          </w:p>
        </w:tc>
      </w:tr>
      <w:tr w:rsidR="00900595" w:rsidTr="0071408F">
        <w:trPr>
          <w:cnfStyle w:val="000000100000" w:firstRow="0" w:lastRow="0" w:firstColumn="0" w:lastColumn="0" w:oddVBand="0" w:evenVBand="0" w:oddHBand="1" w:evenHBand="0" w:firstRowFirstColumn="0" w:firstRowLastColumn="0" w:lastRowFirstColumn="0" w:lastRowLastColumn="0"/>
          <w:trHeight w:val="20"/>
        </w:trPr>
        <w:tc>
          <w:tcPr>
            <w:tcW w:w="2854" w:type="pct"/>
          </w:tcPr>
          <w:p w:rsidR="00900595" w:rsidRDefault="00900595" w:rsidP="00B521B3">
            <w:pPr>
              <w:keepNext/>
              <w:keepLines/>
              <w:rPr>
                <w:color w:val="993300"/>
                <w:szCs w:val="20"/>
              </w:rPr>
            </w:pPr>
            <w:r>
              <w:rPr>
                <w:color w:val="993300"/>
                <w:szCs w:val="20"/>
              </w:rPr>
              <w:t xml:space="preserve">Patent applications to the EPO by priority year </w:t>
            </w:r>
          </w:p>
        </w:tc>
        <w:tc>
          <w:tcPr>
            <w:tcW w:w="761" w:type="pct"/>
          </w:tcPr>
          <w:p w:rsidR="00900595" w:rsidRDefault="00900595" w:rsidP="00B521B3">
            <w:pPr>
              <w:keepNext/>
              <w:keepLines/>
              <w:jc w:val="right"/>
              <w:rPr>
                <w:color w:val="FF0000"/>
                <w:szCs w:val="20"/>
              </w:rPr>
            </w:pPr>
          </w:p>
        </w:tc>
        <w:tc>
          <w:tcPr>
            <w:tcW w:w="606" w:type="pct"/>
          </w:tcPr>
          <w:p w:rsidR="00900595" w:rsidRDefault="00900595" w:rsidP="00B521B3">
            <w:pPr>
              <w:keepNext/>
              <w:keepLines/>
              <w:jc w:val="right"/>
              <w:rPr>
                <w:color w:val="FF0000"/>
                <w:szCs w:val="20"/>
              </w:rPr>
            </w:pPr>
          </w:p>
        </w:tc>
        <w:tc>
          <w:tcPr>
            <w:tcW w:w="780" w:type="pct"/>
          </w:tcPr>
          <w:p w:rsidR="00900595" w:rsidRDefault="00900595" w:rsidP="00B521B3">
            <w:pPr>
              <w:keepNext/>
              <w:keepLines/>
              <w:jc w:val="right"/>
              <w:rPr>
                <w:color w:val="FF0000"/>
                <w:szCs w:val="20"/>
              </w:rPr>
            </w:pPr>
          </w:p>
        </w:tc>
      </w:tr>
      <w:tr w:rsidR="00900595" w:rsidTr="0071408F">
        <w:trPr>
          <w:trHeight w:val="20"/>
        </w:trPr>
        <w:tc>
          <w:tcPr>
            <w:tcW w:w="2854" w:type="pct"/>
          </w:tcPr>
          <w:p w:rsidR="00900595" w:rsidRDefault="00900595" w:rsidP="00B521B3">
            <w:pPr>
              <w:keepNext/>
              <w:keepLines/>
              <w:rPr>
                <w:color w:val="333333"/>
                <w:szCs w:val="20"/>
              </w:rPr>
            </w:pPr>
            <w:r>
              <w:rPr>
                <w:color w:val="333333"/>
                <w:szCs w:val="20"/>
              </w:rPr>
              <w:t>Number per million inhabitants – 2012</w:t>
            </w:r>
          </w:p>
        </w:tc>
        <w:tc>
          <w:tcPr>
            <w:tcW w:w="761" w:type="pct"/>
          </w:tcPr>
          <w:p w:rsidR="00900595" w:rsidRDefault="00900595" w:rsidP="00B521B3">
            <w:pPr>
              <w:keepNext/>
              <w:keepLines/>
              <w:jc w:val="right"/>
              <w:rPr>
                <w:color w:val="FF0000"/>
                <w:szCs w:val="20"/>
              </w:rPr>
            </w:pPr>
            <w:r>
              <w:rPr>
                <w:szCs w:val="20"/>
                <w:vertAlign w:val="subscript"/>
              </w:rPr>
              <w:t>(p)</w:t>
            </w:r>
            <w:r>
              <w:rPr>
                <w:szCs w:val="20"/>
              </w:rPr>
              <w:t>9,543</w:t>
            </w:r>
          </w:p>
        </w:tc>
        <w:tc>
          <w:tcPr>
            <w:tcW w:w="606" w:type="pct"/>
          </w:tcPr>
          <w:p w:rsidR="00900595" w:rsidRDefault="00900595" w:rsidP="00B521B3">
            <w:pPr>
              <w:keepNext/>
              <w:keepLines/>
              <w:jc w:val="right"/>
              <w:rPr>
                <w:szCs w:val="20"/>
              </w:rPr>
            </w:pPr>
            <w:r>
              <w:rPr>
                <w:szCs w:val="20"/>
              </w:rPr>
              <w:t>4,333.62</w:t>
            </w:r>
          </w:p>
        </w:tc>
        <w:tc>
          <w:tcPr>
            <w:tcW w:w="780" w:type="pct"/>
          </w:tcPr>
          <w:p w:rsidR="00900595" w:rsidRDefault="00900595" w:rsidP="00B521B3">
            <w:pPr>
              <w:keepNext/>
              <w:keepLines/>
              <w:jc w:val="right"/>
              <w:rPr>
                <w:color w:val="FF0000"/>
                <w:szCs w:val="20"/>
              </w:rPr>
            </w:pPr>
            <w:r>
              <w:rPr>
                <w:szCs w:val="20"/>
              </w:rPr>
              <w:t>56,771.67</w:t>
            </w:r>
          </w:p>
        </w:tc>
      </w:tr>
      <w:tr w:rsidR="00900595" w:rsidRPr="001B03C3" w:rsidTr="0071408F">
        <w:trPr>
          <w:cnfStyle w:val="000000100000" w:firstRow="0" w:lastRow="0" w:firstColumn="0" w:lastColumn="0" w:oddVBand="0" w:evenVBand="0" w:oddHBand="1" w:evenHBand="0" w:firstRowFirstColumn="0" w:firstRowLastColumn="0" w:lastRowFirstColumn="0" w:lastRowLastColumn="0"/>
          <w:trHeight w:val="20"/>
        </w:trPr>
        <w:tc>
          <w:tcPr>
            <w:tcW w:w="2854" w:type="pct"/>
          </w:tcPr>
          <w:p w:rsidR="00900595" w:rsidRPr="003E5E3F" w:rsidRDefault="00900595" w:rsidP="00B521B3">
            <w:pPr>
              <w:keepNext/>
              <w:keepLines/>
              <w:rPr>
                <w:color w:val="993300"/>
                <w:szCs w:val="20"/>
                <w:lang w:val="pt-PT"/>
              </w:rPr>
            </w:pPr>
            <w:r w:rsidRPr="003E5E3F">
              <w:rPr>
                <w:color w:val="993300"/>
                <w:szCs w:val="20"/>
                <w:lang w:val="pt-PT"/>
              </w:rPr>
              <w:t xml:space="preserve">Total intramural R&amp;D expenditure (GERD) </w:t>
            </w:r>
          </w:p>
        </w:tc>
        <w:tc>
          <w:tcPr>
            <w:tcW w:w="761" w:type="pct"/>
          </w:tcPr>
          <w:p w:rsidR="00900595" w:rsidRPr="003E5E3F" w:rsidRDefault="00900595" w:rsidP="00B521B3">
            <w:pPr>
              <w:keepNext/>
              <w:keepLines/>
              <w:jc w:val="right"/>
              <w:rPr>
                <w:color w:val="FF0000"/>
                <w:szCs w:val="20"/>
                <w:lang w:val="pt-PT"/>
              </w:rPr>
            </w:pPr>
          </w:p>
        </w:tc>
        <w:tc>
          <w:tcPr>
            <w:tcW w:w="606" w:type="pct"/>
          </w:tcPr>
          <w:p w:rsidR="00900595" w:rsidRPr="003E5E3F" w:rsidRDefault="00900595" w:rsidP="00B521B3">
            <w:pPr>
              <w:keepNext/>
              <w:keepLines/>
              <w:jc w:val="right"/>
              <w:rPr>
                <w:color w:val="FF0000"/>
                <w:szCs w:val="20"/>
                <w:lang w:val="pt-PT"/>
              </w:rPr>
            </w:pPr>
          </w:p>
        </w:tc>
        <w:tc>
          <w:tcPr>
            <w:tcW w:w="780" w:type="pct"/>
          </w:tcPr>
          <w:p w:rsidR="00900595" w:rsidRPr="003E5E3F" w:rsidRDefault="00900595" w:rsidP="00B521B3">
            <w:pPr>
              <w:keepNext/>
              <w:keepLines/>
              <w:jc w:val="right"/>
              <w:rPr>
                <w:color w:val="FF0000"/>
                <w:szCs w:val="20"/>
                <w:lang w:val="pt-PT"/>
              </w:rPr>
            </w:pPr>
          </w:p>
        </w:tc>
      </w:tr>
      <w:tr w:rsidR="00900595" w:rsidTr="0071408F">
        <w:trPr>
          <w:trHeight w:val="20"/>
        </w:trPr>
        <w:tc>
          <w:tcPr>
            <w:tcW w:w="2854" w:type="pct"/>
          </w:tcPr>
          <w:p w:rsidR="00900595" w:rsidRDefault="00900595" w:rsidP="00B521B3">
            <w:pPr>
              <w:keepNext/>
              <w:keepLines/>
              <w:rPr>
                <w:color w:val="333333"/>
                <w:szCs w:val="20"/>
              </w:rPr>
            </w:pPr>
            <w:r>
              <w:rPr>
                <w:color w:val="333333"/>
                <w:szCs w:val="20"/>
              </w:rPr>
              <w:t>Euro per inhabitant – 2015</w:t>
            </w:r>
          </w:p>
        </w:tc>
        <w:tc>
          <w:tcPr>
            <w:tcW w:w="761" w:type="pct"/>
          </w:tcPr>
          <w:p w:rsidR="00900595" w:rsidRDefault="00900595" w:rsidP="00B521B3">
            <w:pPr>
              <w:keepNext/>
              <w:keepLines/>
              <w:jc w:val="right"/>
              <w:rPr>
                <w:color w:val="FF0000"/>
                <w:szCs w:val="20"/>
              </w:rPr>
            </w:pPr>
            <w:r>
              <w:rPr>
                <w:szCs w:val="20"/>
              </w:rPr>
              <w:t>175.0</w:t>
            </w:r>
          </w:p>
        </w:tc>
        <w:tc>
          <w:tcPr>
            <w:tcW w:w="606" w:type="pct"/>
          </w:tcPr>
          <w:p w:rsidR="00900595" w:rsidRDefault="00900595" w:rsidP="00B521B3">
            <w:pPr>
              <w:keepNext/>
              <w:keepLines/>
              <w:jc w:val="right"/>
              <w:rPr>
                <w:color w:val="FF0000"/>
                <w:szCs w:val="20"/>
              </w:rPr>
            </w:pPr>
            <w:r>
              <w:rPr>
                <w:szCs w:val="20"/>
              </w:rPr>
              <w:t>364.5</w:t>
            </w:r>
          </w:p>
        </w:tc>
        <w:tc>
          <w:tcPr>
            <w:tcW w:w="780" w:type="pct"/>
          </w:tcPr>
          <w:p w:rsidR="00900595" w:rsidRDefault="00900595" w:rsidP="00B521B3">
            <w:pPr>
              <w:keepNext/>
              <w:keepLines/>
              <w:jc w:val="right"/>
              <w:rPr>
                <w:color w:val="FF0000"/>
                <w:szCs w:val="20"/>
              </w:rPr>
            </w:pPr>
            <w:r>
              <w:rPr>
                <w:szCs w:val="20"/>
              </w:rPr>
              <w:t>591.1</w:t>
            </w:r>
          </w:p>
        </w:tc>
      </w:tr>
      <w:tr w:rsidR="00900595" w:rsidTr="0071408F">
        <w:trPr>
          <w:cnfStyle w:val="000000100000" w:firstRow="0" w:lastRow="0" w:firstColumn="0" w:lastColumn="0" w:oddVBand="0" w:evenVBand="0" w:oddHBand="1" w:evenHBand="0" w:firstRowFirstColumn="0" w:firstRowLastColumn="0" w:lastRowFirstColumn="0" w:lastRowLastColumn="0"/>
          <w:trHeight w:val="20"/>
        </w:trPr>
        <w:tc>
          <w:tcPr>
            <w:tcW w:w="2854" w:type="pct"/>
          </w:tcPr>
          <w:p w:rsidR="00900595" w:rsidRDefault="00900595" w:rsidP="00B521B3">
            <w:pPr>
              <w:keepNext/>
              <w:keepLines/>
              <w:rPr>
                <w:color w:val="333333"/>
                <w:szCs w:val="20"/>
                <w:u w:val="single"/>
              </w:rPr>
            </w:pPr>
            <w:r>
              <w:rPr>
                <w:color w:val="333333"/>
                <w:szCs w:val="20"/>
                <w:u w:val="single"/>
              </w:rPr>
              <w:t>Percentage of GDP – 2015</w:t>
            </w:r>
          </w:p>
        </w:tc>
        <w:tc>
          <w:tcPr>
            <w:tcW w:w="761" w:type="pct"/>
          </w:tcPr>
          <w:p w:rsidR="00900595" w:rsidRDefault="00900595" w:rsidP="00B521B3">
            <w:pPr>
              <w:keepNext/>
              <w:keepLines/>
              <w:jc w:val="right"/>
              <w:rPr>
                <w:color w:val="FF0000"/>
                <w:szCs w:val="20"/>
              </w:rPr>
            </w:pPr>
            <w:r>
              <w:rPr>
                <w:szCs w:val="20"/>
              </w:rPr>
              <w:t>0.99%</w:t>
            </w:r>
          </w:p>
        </w:tc>
        <w:tc>
          <w:tcPr>
            <w:tcW w:w="606" w:type="pct"/>
          </w:tcPr>
          <w:p w:rsidR="00900595" w:rsidRDefault="00900595" w:rsidP="00B521B3">
            <w:pPr>
              <w:keepNext/>
              <w:keepLines/>
              <w:jc w:val="right"/>
              <w:rPr>
                <w:color w:val="FF0000"/>
                <w:szCs w:val="20"/>
              </w:rPr>
            </w:pPr>
            <w:r>
              <w:rPr>
                <w:szCs w:val="20"/>
              </w:rPr>
              <w:t>1,3%</w:t>
            </w:r>
          </w:p>
        </w:tc>
        <w:tc>
          <w:tcPr>
            <w:tcW w:w="780" w:type="pct"/>
          </w:tcPr>
          <w:p w:rsidR="00900595" w:rsidRDefault="00900595" w:rsidP="00B521B3">
            <w:pPr>
              <w:keepNext/>
              <w:keepLines/>
              <w:jc w:val="right"/>
              <w:rPr>
                <w:szCs w:val="20"/>
              </w:rPr>
            </w:pPr>
            <w:r>
              <w:rPr>
                <w:szCs w:val="20"/>
              </w:rPr>
              <w:t>2.03%</w:t>
            </w:r>
          </w:p>
        </w:tc>
      </w:tr>
      <w:tr w:rsidR="00900595" w:rsidTr="0071408F">
        <w:trPr>
          <w:trHeight w:val="20"/>
        </w:trPr>
        <w:tc>
          <w:tcPr>
            <w:tcW w:w="2854" w:type="pct"/>
          </w:tcPr>
          <w:p w:rsidR="00900595" w:rsidRDefault="00900595" w:rsidP="00B521B3">
            <w:pPr>
              <w:keepNext/>
              <w:keepLines/>
              <w:rPr>
                <w:color w:val="333333"/>
                <w:szCs w:val="20"/>
              </w:rPr>
            </w:pPr>
            <w:r>
              <w:rPr>
                <w:color w:val="333333"/>
                <w:szCs w:val="20"/>
              </w:rPr>
              <w:t>Business Enterprise Sector</w:t>
            </w:r>
          </w:p>
        </w:tc>
        <w:tc>
          <w:tcPr>
            <w:tcW w:w="761" w:type="pct"/>
          </w:tcPr>
          <w:p w:rsidR="00900595" w:rsidRDefault="00900595" w:rsidP="00B521B3">
            <w:pPr>
              <w:keepNext/>
              <w:keepLines/>
              <w:jc w:val="right"/>
              <w:rPr>
                <w:color w:val="FF0000"/>
                <w:szCs w:val="20"/>
              </w:rPr>
            </w:pPr>
            <w:r>
              <w:rPr>
                <w:szCs w:val="20"/>
              </w:rPr>
              <w:t>0.36%</w:t>
            </w:r>
          </w:p>
        </w:tc>
        <w:tc>
          <w:tcPr>
            <w:tcW w:w="606" w:type="pct"/>
          </w:tcPr>
          <w:p w:rsidR="00900595" w:rsidRDefault="00900595" w:rsidP="00B521B3">
            <w:pPr>
              <w:keepNext/>
              <w:keepLines/>
              <w:jc w:val="right"/>
              <w:rPr>
                <w:color w:val="FF0000"/>
                <w:szCs w:val="20"/>
              </w:rPr>
            </w:pPr>
            <w:r>
              <w:rPr>
                <w:szCs w:val="20"/>
              </w:rPr>
              <w:t>0.67%</w:t>
            </w:r>
          </w:p>
        </w:tc>
        <w:tc>
          <w:tcPr>
            <w:tcW w:w="780" w:type="pct"/>
          </w:tcPr>
          <w:p w:rsidR="00900595" w:rsidRDefault="00900595" w:rsidP="00B521B3">
            <w:pPr>
              <w:keepNext/>
              <w:keepLines/>
              <w:jc w:val="right"/>
              <w:rPr>
                <w:szCs w:val="20"/>
              </w:rPr>
            </w:pPr>
            <w:r>
              <w:rPr>
                <w:szCs w:val="20"/>
                <w:vertAlign w:val="subscript"/>
              </w:rPr>
              <w:t>(e)</w:t>
            </w:r>
            <w:r>
              <w:rPr>
                <w:szCs w:val="20"/>
              </w:rPr>
              <w:t>1.13%</w:t>
            </w:r>
          </w:p>
        </w:tc>
      </w:tr>
      <w:tr w:rsidR="00900595" w:rsidTr="0071408F">
        <w:trPr>
          <w:cnfStyle w:val="000000100000" w:firstRow="0" w:lastRow="0" w:firstColumn="0" w:lastColumn="0" w:oddVBand="0" w:evenVBand="0" w:oddHBand="1" w:evenHBand="0" w:firstRowFirstColumn="0" w:firstRowLastColumn="0" w:lastRowFirstColumn="0" w:lastRowLastColumn="0"/>
          <w:trHeight w:val="20"/>
        </w:trPr>
        <w:tc>
          <w:tcPr>
            <w:tcW w:w="2854" w:type="pct"/>
          </w:tcPr>
          <w:p w:rsidR="00900595" w:rsidRDefault="00900595" w:rsidP="00B521B3">
            <w:pPr>
              <w:keepNext/>
              <w:keepLines/>
              <w:rPr>
                <w:color w:val="333333"/>
                <w:szCs w:val="20"/>
              </w:rPr>
            </w:pPr>
            <w:r>
              <w:rPr>
                <w:color w:val="333333"/>
                <w:szCs w:val="20"/>
              </w:rPr>
              <w:t>Government Sector</w:t>
            </w:r>
          </w:p>
        </w:tc>
        <w:tc>
          <w:tcPr>
            <w:tcW w:w="761" w:type="pct"/>
          </w:tcPr>
          <w:p w:rsidR="00900595" w:rsidRDefault="00900595" w:rsidP="00B521B3">
            <w:pPr>
              <w:keepNext/>
              <w:keepLines/>
              <w:jc w:val="right"/>
              <w:rPr>
                <w:szCs w:val="20"/>
              </w:rPr>
            </w:pPr>
            <w:r>
              <w:rPr>
                <w:szCs w:val="20"/>
              </w:rPr>
              <w:t>0.12%</w:t>
            </w:r>
          </w:p>
        </w:tc>
        <w:tc>
          <w:tcPr>
            <w:tcW w:w="606" w:type="pct"/>
          </w:tcPr>
          <w:p w:rsidR="00900595" w:rsidRDefault="00900595" w:rsidP="00B521B3">
            <w:pPr>
              <w:keepNext/>
              <w:keepLines/>
              <w:jc w:val="right"/>
              <w:rPr>
                <w:szCs w:val="20"/>
              </w:rPr>
            </w:pPr>
            <w:r>
              <w:rPr>
                <w:szCs w:val="20"/>
              </w:rPr>
              <w:t>0.51%</w:t>
            </w:r>
          </w:p>
        </w:tc>
        <w:tc>
          <w:tcPr>
            <w:tcW w:w="780" w:type="pct"/>
          </w:tcPr>
          <w:p w:rsidR="00900595" w:rsidRDefault="00900595" w:rsidP="00B521B3">
            <w:pPr>
              <w:keepNext/>
              <w:keepLines/>
              <w:jc w:val="right"/>
              <w:rPr>
                <w:color w:val="FF0000"/>
                <w:szCs w:val="20"/>
              </w:rPr>
            </w:pPr>
            <w:r>
              <w:rPr>
                <w:szCs w:val="20"/>
                <w:vertAlign w:val="subscript"/>
              </w:rPr>
              <w:t>(e)</w:t>
            </w:r>
            <w:r>
              <w:rPr>
                <w:szCs w:val="20"/>
              </w:rPr>
              <w:t>0,63%</w:t>
            </w:r>
          </w:p>
        </w:tc>
      </w:tr>
      <w:tr w:rsidR="00900595" w:rsidTr="0071408F">
        <w:trPr>
          <w:trHeight w:val="20"/>
        </w:trPr>
        <w:tc>
          <w:tcPr>
            <w:tcW w:w="2854" w:type="pct"/>
          </w:tcPr>
          <w:p w:rsidR="00900595" w:rsidRDefault="00900595" w:rsidP="00B521B3">
            <w:pPr>
              <w:keepNext/>
              <w:keepLines/>
              <w:rPr>
                <w:color w:val="333333"/>
                <w:szCs w:val="20"/>
              </w:rPr>
            </w:pPr>
            <w:r>
              <w:rPr>
                <w:color w:val="333333"/>
                <w:szCs w:val="20"/>
              </w:rPr>
              <w:t>Higher Education</w:t>
            </w:r>
          </w:p>
        </w:tc>
        <w:tc>
          <w:tcPr>
            <w:tcW w:w="761" w:type="pct"/>
          </w:tcPr>
          <w:p w:rsidR="00900595" w:rsidRDefault="00900595" w:rsidP="00B521B3">
            <w:pPr>
              <w:keepNext/>
              <w:keepLines/>
              <w:jc w:val="right"/>
              <w:rPr>
                <w:color w:val="FF0000"/>
                <w:szCs w:val="20"/>
              </w:rPr>
            </w:pPr>
            <w:r>
              <w:rPr>
                <w:szCs w:val="20"/>
                <w:vertAlign w:val="subscript"/>
              </w:rPr>
              <w:t>(e)</w:t>
            </w:r>
            <w:r>
              <w:rPr>
                <w:szCs w:val="20"/>
              </w:rPr>
              <w:t>0.47%</w:t>
            </w:r>
          </w:p>
        </w:tc>
        <w:tc>
          <w:tcPr>
            <w:tcW w:w="606" w:type="pct"/>
          </w:tcPr>
          <w:p w:rsidR="00900595" w:rsidRDefault="00900595" w:rsidP="00B521B3">
            <w:pPr>
              <w:keepNext/>
              <w:keepLines/>
              <w:jc w:val="right"/>
              <w:rPr>
                <w:color w:val="FF0000"/>
                <w:szCs w:val="20"/>
              </w:rPr>
            </w:pPr>
            <w:r>
              <w:rPr>
                <w:szCs w:val="20"/>
              </w:rPr>
              <w:t>0.01%</w:t>
            </w:r>
          </w:p>
        </w:tc>
        <w:tc>
          <w:tcPr>
            <w:tcW w:w="780" w:type="pct"/>
          </w:tcPr>
          <w:p w:rsidR="00900595" w:rsidRDefault="00900595" w:rsidP="00B521B3">
            <w:pPr>
              <w:keepNext/>
              <w:keepLines/>
              <w:jc w:val="right"/>
              <w:rPr>
                <w:color w:val="FF0000"/>
                <w:szCs w:val="20"/>
              </w:rPr>
            </w:pPr>
            <w:r>
              <w:rPr>
                <w:szCs w:val="20"/>
                <w:vertAlign w:val="subscript"/>
              </w:rPr>
              <w:t>(e)</w:t>
            </w:r>
            <w:r>
              <w:rPr>
                <w:szCs w:val="20"/>
              </w:rPr>
              <w:t>0.02%</w:t>
            </w:r>
          </w:p>
        </w:tc>
      </w:tr>
    </w:tbl>
    <w:p w:rsidR="00900595" w:rsidRDefault="00900595" w:rsidP="00B521B3">
      <w:pPr>
        <w:keepNext/>
        <w:keepLines/>
        <w:rPr>
          <w:szCs w:val="20"/>
        </w:rPr>
      </w:pPr>
      <w:r>
        <w:rPr>
          <w:b/>
          <w:color w:val="5B9BD5"/>
          <w:sz w:val="18"/>
          <w:szCs w:val="18"/>
        </w:rPr>
        <w:t>Source</w:t>
      </w:r>
      <w:r>
        <w:rPr>
          <w:i/>
          <w:sz w:val="16"/>
          <w:szCs w:val="16"/>
        </w:rPr>
        <w:t xml:space="preserve"> </w:t>
      </w:r>
      <w:r>
        <w:rPr>
          <w:i/>
          <w:szCs w:val="20"/>
        </w:rPr>
        <w:t xml:space="preserve">Eurostat </w:t>
      </w:r>
      <w:r>
        <w:rPr>
          <w:szCs w:val="20"/>
        </w:rPr>
        <w:t>(u) low reliability; (e) estimated; (p) provisional.</w:t>
      </w:r>
    </w:p>
    <w:p w:rsidR="00900595" w:rsidRDefault="00900595" w:rsidP="005D6238">
      <w:pPr>
        <w:pStyle w:val="Heading2"/>
      </w:pPr>
      <w:bookmarkStart w:id="27" w:name="_1t3h5sf" w:colFirst="0" w:colLast="0"/>
      <w:bookmarkStart w:id="28" w:name="_Toc526176592"/>
      <w:bookmarkEnd w:id="27"/>
      <w:r>
        <w:t>2.3 The Apulian S3</w:t>
      </w:r>
      <w:bookmarkEnd w:id="28"/>
    </w:p>
    <w:p w:rsidR="00900595" w:rsidRDefault="00900595" w:rsidP="00B521B3">
      <w:pPr>
        <w:spacing w:after="120"/>
      </w:pPr>
      <w:r>
        <w:t xml:space="preserve">The S3 in Puglia is the result of a participative process launched in 2013 by the Region supported by the Regional Agency for Technology and Innovation (ARTI). The involvement of all the relevant stakeholders and productive and technological districts was a crucial to the process. </w:t>
      </w:r>
    </w:p>
    <w:p w:rsidR="00900595" w:rsidRDefault="00900595" w:rsidP="00B521B3">
      <w:pPr>
        <w:spacing w:after="120"/>
      </w:pPr>
      <w:r>
        <w:t>The Smart Specialisation Strategy for Puglia, SmartPuglia 2020, has the following aims:</w:t>
      </w:r>
    </w:p>
    <w:p w:rsidR="00900595" w:rsidRDefault="00900595" w:rsidP="00B521B3">
      <w:pPr>
        <w:numPr>
          <w:ilvl w:val="0"/>
          <w:numId w:val="32"/>
        </w:numPr>
        <w:pBdr>
          <w:top w:val="nil"/>
          <w:left w:val="nil"/>
          <w:bottom w:val="nil"/>
          <w:right w:val="nil"/>
          <w:between w:val="nil"/>
        </w:pBdr>
        <w:spacing w:after="120"/>
        <w:contextualSpacing/>
      </w:pPr>
      <w:r>
        <w:rPr>
          <w:color w:val="000000"/>
        </w:rPr>
        <w:t>strengthening the integration between ‘transectoral’ policies for research, innovation, competitiveness, internationalisation, training and work, improving their connection with ‘vertical’ policies for the environment, transport, welfare and health;</w:t>
      </w:r>
    </w:p>
    <w:p w:rsidR="00900595" w:rsidRDefault="00900595" w:rsidP="00B521B3">
      <w:pPr>
        <w:numPr>
          <w:ilvl w:val="0"/>
          <w:numId w:val="32"/>
        </w:numPr>
        <w:pBdr>
          <w:top w:val="nil"/>
          <w:left w:val="nil"/>
          <w:bottom w:val="nil"/>
          <w:right w:val="nil"/>
          <w:between w:val="nil"/>
        </w:pBdr>
        <w:spacing w:after="120"/>
        <w:contextualSpacing/>
      </w:pPr>
      <w:r>
        <w:rPr>
          <w:color w:val="000000"/>
        </w:rPr>
        <w:t xml:space="preserve">strengthening the competitiveness of the private sector with the use of technology; </w:t>
      </w:r>
    </w:p>
    <w:p w:rsidR="00900595" w:rsidRDefault="00900595" w:rsidP="00B521B3">
      <w:pPr>
        <w:numPr>
          <w:ilvl w:val="0"/>
          <w:numId w:val="32"/>
        </w:numPr>
        <w:pBdr>
          <w:top w:val="nil"/>
          <w:left w:val="nil"/>
          <w:bottom w:val="nil"/>
          <w:right w:val="nil"/>
          <w:between w:val="nil"/>
        </w:pBdr>
        <w:spacing w:after="120"/>
        <w:contextualSpacing/>
      </w:pPr>
      <w:r>
        <w:t>p</w:t>
      </w:r>
      <w:r>
        <w:rPr>
          <w:color w:val="000000"/>
        </w:rPr>
        <w:t>romote development via the use of human capital;</w:t>
      </w:r>
    </w:p>
    <w:p w:rsidR="00900595" w:rsidRDefault="00900595" w:rsidP="00B521B3">
      <w:pPr>
        <w:numPr>
          <w:ilvl w:val="0"/>
          <w:numId w:val="32"/>
        </w:numPr>
        <w:pBdr>
          <w:top w:val="nil"/>
          <w:left w:val="nil"/>
          <w:bottom w:val="nil"/>
          <w:right w:val="nil"/>
          <w:between w:val="nil"/>
        </w:pBdr>
        <w:spacing w:after="120"/>
        <w:contextualSpacing/>
      </w:pPr>
      <w:r>
        <w:rPr>
          <w:color w:val="000000"/>
        </w:rPr>
        <w:t>supporting emerging social and environmental challenges linking local needs with innovation;</w:t>
      </w:r>
    </w:p>
    <w:p w:rsidR="00900595" w:rsidRDefault="00900595" w:rsidP="00B521B3">
      <w:pPr>
        <w:numPr>
          <w:ilvl w:val="0"/>
          <w:numId w:val="32"/>
        </w:numPr>
        <w:pBdr>
          <w:top w:val="nil"/>
          <w:left w:val="nil"/>
          <w:bottom w:val="nil"/>
          <w:right w:val="nil"/>
          <w:between w:val="nil"/>
        </w:pBdr>
        <w:spacing w:after="120"/>
        <w:contextualSpacing/>
      </w:pPr>
      <w:r>
        <w:rPr>
          <w:color w:val="000000"/>
        </w:rPr>
        <w:t>spreading digitisation to support local communities and promote the implementation of a ‘open government’ approach;</w:t>
      </w:r>
    </w:p>
    <w:p w:rsidR="00900595" w:rsidRDefault="00900595" w:rsidP="00B521B3">
      <w:pPr>
        <w:numPr>
          <w:ilvl w:val="0"/>
          <w:numId w:val="32"/>
        </w:numPr>
        <w:pBdr>
          <w:top w:val="nil"/>
          <w:left w:val="nil"/>
          <w:bottom w:val="nil"/>
          <w:right w:val="nil"/>
          <w:between w:val="nil"/>
        </w:pBdr>
        <w:spacing w:after="120"/>
        <w:contextualSpacing/>
      </w:pPr>
      <w:r>
        <w:rPr>
          <w:color w:val="000000"/>
        </w:rPr>
        <w:t>promoting networks to facilitate the circulation of knowledge beyond the local dimension.</w:t>
      </w:r>
    </w:p>
    <w:p w:rsidR="00900595" w:rsidRDefault="00900595" w:rsidP="00B521B3">
      <w:pPr>
        <w:spacing w:after="120"/>
      </w:pPr>
      <w:r>
        <w:t>Taking into account regional strengths and weaknesses, and according to the dialogue with stakeholders, the Puglia Region has chosen the following specialisation areas, articulated in Innovation Value Chains and Innovation Fields:</w:t>
      </w:r>
    </w:p>
    <w:p w:rsidR="007C3CB2" w:rsidRPr="007C3CB2" w:rsidRDefault="007C3CB2" w:rsidP="007C3CB2">
      <w:pPr>
        <w:keepNext/>
        <w:keepLines/>
        <w:pBdr>
          <w:top w:val="nil"/>
          <w:left w:val="nil"/>
          <w:bottom w:val="nil"/>
          <w:right w:val="nil"/>
          <w:between w:val="nil"/>
        </w:pBdr>
        <w:rPr>
          <w:b/>
          <w:i/>
          <w:color w:val="0563C1"/>
          <w:szCs w:val="20"/>
        </w:rPr>
      </w:pPr>
      <w:bookmarkStart w:id="29" w:name="_Toc526176431"/>
      <w:r w:rsidRPr="007C3CB2">
        <w:rPr>
          <w:b/>
          <w:color w:val="5B9BD5"/>
          <w:sz w:val="18"/>
          <w:szCs w:val="18"/>
        </w:rPr>
        <w:t xml:space="preserve">Table </w:t>
      </w:r>
      <w:r w:rsidRPr="007C3CB2">
        <w:rPr>
          <w:b/>
          <w:color w:val="5B9BD5"/>
          <w:sz w:val="18"/>
          <w:szCs w:val="18"/>
        </w:rPr>
        <w:fldChar w:fldCharType="begin"/>
      </w:r>
      <w:r w:rsidRPr="007C3CB2">
        <w:rPr>
          <w:b/>
          <w:color w:val="5B9BD5"/>
          <w:sz w:val="18"/>
          <w:szCs w:val="18"/>
        </w:rPr>
        <w:instrText xml:space="preserve"> SEQ Table \* ARABIC </w:instrText>
      </w:r>
      <w:r w:rsidRPr="007C3CB2">
        <w:rPr>
          <w:b/>
          <w:color w:val="5B9BD5"/>
          <w:sz w:val="18"/>
          <w:szCs w:val="18"/>
        </w:rPr>
        <w:fldChar w:fldCharType="separate"/>
      </w:r>
      <w:r w:rsidR="00AA5EC2">
        <w:rPr>
          <w:b/>
          <w:noProof/>
          <w:color w:val="5B9BD5"/>
          <w:sz w:val="18"/>
          <w:szCs w:val="18"/>
        </w:rPr>
        <w:t>3</w:t>
      </w:r>
      <w:r w:rsidRPr="007C3CB2">
        <w:rPr>
          <w:b/>
          <w:color w:val="5B9BD5"/>
          <w:sz w:val="18"/>
          <w:szCs w:val="18"/>
        </w:rPr>
        <w:fldChar w:fldCharType="end"/>
      </w:r>
      <w:r w:rsidRPr="007C3CB2">
        <w:rPr>
          <w:b/>
          <w:color w:val="5B9BD5"/>
          <w:sz w:val="18"/>
          <w:szCs w:val="18"/>
        </w:rPr>
        <w:t xml:space="preserve"> -</w:t>
      </w:r>
      <w:r>
        <w:rPr>
          <w:b/>
          <w:i/>
          <w:color w:val="0563C1"/>
          <w:szCs w:val="20"/>
        </w:rPr>
        <w:t xml:space="preserve"> </w:t>
      </w:r>
      <w:hyperlink r:id="rId34">
        <w:r w:rsidRPr="00F62339">
          <w:rPr>
            <w:b/>
            <w:color w:val="0563C1"/>
            <w:szCs w:val="20"/>
          </w:rPr>
          <w:t>Puglia</w:t>
        </w:r>
      </w:hyperlink>
      <w:r w:rsidRPr="00F62339">
        <w:rPr>
          <w:b/>
          <w:color w:val="0563C1"/>
          <w:szCs w:val="20"/>
        </w:rPr>
        <w:t xml:space="preserve"> Smart Specialisation priority areas</w:t>
      </w:r>
      <w:bookmarkEnd w:id="29"/>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6834"/>
      </w:tblGrid>
      <w:tr w:rsidR="00900595" w:rsidRPr="00B521B3" w:rsidTr="00F56A98">
        <w:trPr>
          <w:trHeight w:val="300"/>
          <w:jc w:val="center"/>
        </w:trPr>
        <w:tc>
          <w:tcPr>
            <w:tcW w:w="9210" w:type="dxa"/>
            <w:gridSpan w:val="2"/>
            <w:tcBorders>
              <w:bottom w:val="single" w:sz="4" w:space="0" w:color="000000"/>
            </w:tcBorders>
            <w:shd w:val="clear" w:color="auto" w:fill="993366"/>
          </w:tcPr>
          <w:p w:rsidR="00900595" w:rsidRPr="00B521B3" w:rsidRDefault="00900595" w:rsidP="00B521B3">
            <w:pPr>
              <w:keepNext/>
              <w:keepLines/>
              <w:spacing w:before="20" w:after="20"/>
              <w:rPr>
                <w:rFonts w:ascii="Calibri" w:eastAsia="Calibri" w:hAnsi="Calibri" w:cs="Calibri"/>
                <w:b/>
                <w:color w:val="FFFFFF"/>
                <w:sz w:val="22"/>
                <w:szCs w:val="20"/>
              </w:rPr>
            </w:pPr>
            <w:r w:rsidRPr="00B521B3">
              <w:rPr>
                <w:rFonts w:ascii="Calibri" w:eastAsia="Calibri" w:hAnsi="Calibri" w:cs="Calibri"/>
                <w:b/>
                <w:color w:val="FFFFFF"/>
                <w:sz w:val="22"/>
                <w:szCs w:val="20"/>
              </w:rPr>
              <w:t>Priority Area: SUSTAINABLE MANUFACTURING</w:t>
            </w:r>
          </w:p>
        </w:tc>
      </w:tr>
      <w:tr w:rsidR="00900595" w:rsidRPr="00B521B3" w:rsidTr="00F56A98">
        <w:trPr>
          <w:trHeight w:val="300"/>
          <w:jc w:val="center"/>
        </w:trPr>
        <w:tc>
          <w:tcPr>
            <w:tcW w:w="2376" w:type="dxa"/>
            <w:shd w:val="clear" w:color="auto" w:fill="FFCCCC"/>
          </w:tcPr>
          <w:p w:rsidR="00900595" w:rsidRPr="00B521B3" w:rsidRDefault="00900595" w:rsidP="00B521B3">
            <w:pPr>
              <w:keepNext/>
              <w:keepLines/>
              <w:spacing w:before="20" w:after="20"/>
              <w:rPr>
                <w:rFonts w:ascii="Calibri" w:eastAsia="Calibri" w:hAnsi="Calibri" w:cs="Calibri"/>
                <w:b/>
                <w:color w:val="000000"/>
                <w:sz w:val="22"/>
                <w:szCs w:val="20"/>
              </w:rPr>
            </w:pPr>
            <w:r w:rsidRPr="00B521B3">
              <w:rPr>
                <w:rFonts w:ascii="Calibri" w:eastAsia="Calibri" w:hAnsi="Calibri" w:cs="Calibri"/>
                <w:b/>
                <w:color w:val="000000"/>
                <w:sz w:val="22"/>
                <w:szCs w:val="20"/>
              </w:rPr>
              <w:t>Innovation Value Chains</w:t>
            </w:r>
          </w:p>
        </w:tc>
        <w:tc>
          <w:tcPr>
            <w:tcW w:w="6834" w:type="dxa"/>
            <w:shd w:val="clear" w:color="auto" w:fill="FFCCCC"/>
          </w:tcPr>
          <w:p w:rsidR="00900595" w:rsidRPr="00B521B3" w:rsidRDefault="00900595" w:rsidP="00B521B3">
            <w:pPr>
              <w:keepNext/>
              <w:keepLines/>
              <w:spacing w:before="20" w:after="20"/>
              <w:rPr>
                <w:rFonts w:ascii="Calibri" w:eastAsia="Calibri" w:hAnsi="Calibri" w:cs="Calibri"/>
                <w:b/>
                <w:color w:val="000000"/>
                <w:sz w:val="22"/>
                <w:szCs w:val="20"/>
              </w:rPr>
            </w:pPr>
            <w:r w:rsidRPr="00B521B3">
              <w:rPr>
                <w:rFonts w:ascii="Calibri" w:eastAsia="Calibri" w:hAnsi="Calibri" w:cs="Calibri"/>
                <w:b/>
                <w:color w:val="000000"/>
                <w:sz w:val="22"/>
                <w:szCs w:val="20"/>
              </w:rPr>
              <w:t>Innovation Fields</w:t>
            </w:r>
          </w:p>
        </w:tc>
      </w:tr>
      <w:tr w:rsidR="00900595" w:rsidRPr="00B521B3" w:rsidTr="00F56A98">
        <w:trPr>
          <w:trHeight w:val="300"/>
          <w:jc w:val="center"/>
        </w:trPr>
        <w:tc>
          <w:tcPr>
            <w:tcW w:w="2376" w:type="dxa"/>
            <w:vAlign w:val="center"/>
          </w:tcPr>
          <w:p w:rsidR="00900595" w:rsidRPr="00B521B3" w:rsidRDefault="00900595" w:rsidP="00B521B3">
            <w:pPr>
              <w:keepNext/>
              <w:keepLines/>
              <w:numPr>
                <w:ilvl w:val="0"/>
                <w:numId w:val="27"/>
              </w:numPr>
              <w:pBdr>
                <w:top w:val="nil"/>
                <w:left w:val="nil"/>
                <w:bottom w:val="nil"/>
                <w:right w:val="nil"/>
                <w:between w:val="nil"/>
              </w:pBdr>
              <w:spacing w:before="20" w:after="20"/>
              <w:ind w:left="175" w:hanging="175"/>
              <w:jc w:val="left"/>
              <w:rPr>
                <w:color w:val="000000"/>
                <w:sz w:val="22"/>
              </w:rPr>
            </w:pPr>
            <w:r w:rsidRPr="00B521B3">
              <w:rPr>
                <w:rFonts w:ascii="Calibri" w:eastAsia="Calibri" w:hAnsi="Calibri" w:cs="Calibri"/>
                <w:color w:val="000000"/>
                <w:sz w:val="22"/>
                <w:szCs w:val="20"/>
              </w:rPr>
              <w:t>Aerospace</w:t>
            </w:r>
          </w:p>
        </w:tc>
        <w:tc>
          <w:tcPr>
            <w:tcW w:w="6834" w:type="dxa"/>
            <w:vAlign w:val="center"/>
          </w:tcPr>
          <w:p w:rsidR="00900595" w:rsidRPr="00B521B3" w:rsidRDefault="00900595" w:rsidP="00B521B3">
            <w:pPr>
              <w:keepNext/>
              <w:keepLines/>
              <w:numPr>
                <w:ilvl w:val="0"/>
                <w:numId w:val="27"/>
              </w:numPr>
              <w:pBdr>
                <w:top w:val="nil"/>
                <w:left w:val="nil"/>
                <w:bottom w:val="nil"/>
                <w:right w:val="nil"/>
                <w:between w:val="nil"/>
              </w:pBdr>
              <w:spacing w:before="20" w:after="20"/>
              <w:ind w:left="175" w:hanging="175"/>
              <w:jc w:val="left"/>
              <w:rPr>
                <w:color w:val="000000"/>
                <w:sz w:val="22"/>
                <w:szCs w:val="20"/>
              </w:rPr>
            </w:pPr>
            <w:r w:rsidRPr="00B521B3">
              <w:rPr>
                <w:rFonts w:ascii="Calibri" w:eastAsia="Calibri" w:hAnsi="Calibri" w:cs="Calibri"/>
                <w:color w:val="000000"/>
                <w:sz w:val="22"/>
                <w:szCs w:val="20"/>
              </w:rPr>
              <w:t>Aerostructures</w:t>
            </w:r>
          </w:p>
          <w:p w:rsidR="00900595" w:rsidRPr="00B521B3" w:rsidRDefault="00900595" w:rsidP="00B521B3">
            <w:pPr>
              <w:keepNext/>
              <w:keepLines/>
              <w:numPr>
                <w:ilvl w:val="0"/>
                <w:numId w:val="27"/>
              </w:numPr>
              <w:pBdr>
                <w:top w:val="nil"/>
                <w:left w:val="nil"/>
                <w:bottom w:val="nil"/>
                <w:right w:val="nil"/>
                <w:between w:val="nil"/>
              </w:pBdr>
              <w:spacing w:before="20" w:after="20"/>
              <w:ind w:left="175" w:hanging="175"/>
              <w:jc w:val="left"/>
              <w:rPr>
                <w:color w:val="000000"/>
                <w:sz w:val="22"/>
                <w:szCs w:val="20"/>
              </w:rPr>
            </w:pPr>
            <w:r w:rsidRPr="00B521B3">
              <w:rPr>
                <w:rFonts w:ascii="Calibri" w:eastAsia="Calibri" w:hAnsi="Calibri" w:cs="Calibri"/>
                <w:color w:val="000000"/>
                <w:sz w:val="22"/>
                <w:szCs w:val="20"/>
              </w:rPr>
              <w:t>Engine design, Propulsion</w:t>
            </w:r>
          </w:p>
          <w:p w:rsidR="00900595" w:rsidRPr="00B521B3" w:rsidRDefault="00900595" w:rsidP="00B521B3">
            <w:pPr>
              <w:keepNext/>
              <w:keepLines/>
              <w:numPr>
                <w:ilvl w:val="0"/>
                <w:numId w:val="27"/>
              </w:numPr>
              <w:pBdr>
                <w:top w:val="nil"/>
                <w:left w:val="nil"/>
                <w:bottom w:val="nil"/>
                <w:right w:val="nil"/>
                <w:between w:val="nil"/>
              </w:pBdr>
              <w:spacing w:before="20" w:after="20"/>
              <w:ind w:left="175" w:hanging="175"/>
              <w:jc w:val="left"/>
              <w:rPr>
                <w:color w:val="000000"/>
                <w:sz w:val="22"/>
                <w:szCs w:val="20"/>
              </w:rPr>
            </w:pPr>
            <w:r w:rsidRPr="00B521B3">
              <w:rPr>
                <w:rFonts w:ascii="Calibri" w:eastAsia="Calibri" w:hAnsi="Calibri" w:cs="Calibri"/>
                <w:color w:val="000000"/>
                <w:sz w:val="22"/>
                <w:szCs w:val="20"/>
              </w:rPr>
              <w:t>Avionics, Systems, Equipment</w:t>
            </w:r>
          </w:p>
          <w:p w:rsidR="00900595" w:rsidRPr="00B521B3" w:rsidRDefault="00900595" w:rsidP="00B521B3">
            <w:pPr>
              <w:keepNext/>
              <w:keepLines/>
              <w:numPr>
                <w:ilvl w:val="0"/>
                <w:numId w:val="27"/>
              </w:numPr>
              <w:pBdr>
                <w:top w:val="nil"/>
                <w:left w:val="nil"/>
                <w:bottom w:val="nil"/>
                <w:right w:val="nil"/>
                <w:between w:val="nil"/>
              </w:pBdr>
              <w:spacing w:before="20" w:after="20"/>
              <w:ind w:left="175" w:hanging="175"/>
              <w:jc w:val="left"/>
              <w:rPr>
                <w:color w:val="000000"/>
                <w:sz w:val="22"/>
                <w:szCs w:val="20"/>
              </w:rPr>
            </w:pPr>
            <w:r w:rsidRPr="00B521B3">
              <w:rPr>
                <w:rFonts w:ascii="Calibri" w:eastAsia="Calibri" w:hAnsi="Calibri" w:cs="Calibri"/>
                <w:color w:val="000000"/>
                <w:sz w:val="22"/>
                <w:szCs w:val="20"/>
              </w:rPr>
              <w:t>Design, simulation, validation and management systems</w:t>
            </w:r>
          </w:p>
        </w:tc>
      </w:tr>
      <w:tr w:rsidR="00900595" w:rsidRPr="00B521B3" w:rsidTr="00F56A98">
        <w:trPr>
          <w:trHeight w:val="300"/>
          <w:jc w:val="center"/>
        </w:trPr>
        <w:tc>
          <w:tcPr>
            <w:tcW w:w="2376" w:type="dxa"/>
            <w:vAlign w:val="center"/>
          </w:tcPr>
          <w:p w:rsidR="00900595" w:rsidRPr="00B521B3" w:rsidRDefault="00900595" w:rsidP="00B521B3">
            <w:pPr>
              <w:keepNext/>
              <w:keepLines/>
              <w:numPr>
                <w:ilvl w:val="0"/>
                <w:numId w:val="27"/>
              </w:numPr>
              <w:pBdr>
                <w:top w:val="nil"/>
                <w:left w:val="nil"/>
                <w:bottom w:val="nil"/>
                <w:right w:val="nil"/>
                <w:between w:val="nil"/>
              </w:pBdr>
              <w:spacing w:before="20" w:after="20"/>
              <w:ind w:left="175" w:hanging="175"/>
              <w:jc w:val="left"/>
              <w:rPr>
                <w:color w:val="000000"/>
                <w:sz w:val="22"/>
                <w:szCs w:val="20"/>
              </w:rPr>
            </w:pPr>
            <w:r w:rsidRPr="00B521B3">
              <w:rPr>
                <w:rFonts w:ascii="Calibri" w:eastAsia="Calibri" w:hAnsi="Calibri" w:cs="Calibri"/>
                <w:color w:val="000000"/>
                <w:sz w:val="22"/>
                <w:szCs w:val="20"/>
              </w:rPr>
              <w:t>Transport</w:t>
            </w:r>
          </w:p>
        </w:tc>
        <w:tc>
          <w:tcPr>
            <w:tcW w:w="6834" w:type="dxa"/>
            <w:vAlign w:val="center"/>
          </w:tcPr>
          <w:p w:rsidR="00900595" w:rsidRPr="00B521B3" w:rsidRDefault="00900595" w:rsidP="00B521B3">
            <w:pPr>
              <w:keepNext/>
              <w:keepLines/>
              <w:numPr>
                <w:ilvl w:val="0"/>
                <w:numId w:val="27"/>
              </w:numPr>
              <w:pBdr>
                <w:top w:val="nil"/>
                <w:left w:val="nil"/>
                <w:bottom w:val="nil"/>
                <w:right w:val="nil"/>
                <w:between w:val="nil"/>
              </w:pBdr>
              <w:spacing w:before="20" w:after="20"/>
              <w:ind w:left="175" w:hanging="175"/>
              <w:jc w:val="left"/>
              <w:rPr>
                <w:color w:val="000000"/>
                <w:sz w:val="22"/>
                <w:szCs w:val="20"/>
              </w:rPr>
            </w:pPr>
            <w:r w:rsidRPr="00B521B3">
              <w:rPr>
                <w:rFonts w:ascii="Calibri" w:eastAsia="Calibri" w:hAnsi="Calibri" w:cs="Calibri"/>
                <w:color w:val="000000"/>
                <w:sz w:val="22"/>
                <w:szCs w:val="20"/>
              </w:rPr>
              <w:t>Engine design, Propulsion</w:t>
            </w:r>
          </w:p>
          <w:p w:rsidR="00900595" w:rsidRPr="00B521B3" w:rsidRDefault="00900595" w:rsidP="00B521B3">
            <w:pPr>
              <w:keepNext/>
              <w:keepLines/>
              <w:numPr>
                <w:ilvl w:val="0"/>
                <w:numId w:val="27"/>
              </w:numPr>
              <w:pBdr>
                <w:top w:val="nil"/>
                <w:left w:val="nil"/>
                <w:bottom w:val="nil"/>
                <w:right w:val="nil"/>
                <w:between w:val="nil"/>
              </w:pBdr>
              <w:spacing w:before="20" w:after="20"/>
              <w:ind w:left="175" w:hanging="175"/>
              <w:jc w:val="left"/>
              <w:rPr>
                <w:color w:val="000000"/>
                <w:sz w:val="22"/>
                <w:szCs w:val="20"/>
              </w:rPr>
            </w:pPr>
            <w:r w:rsidRPr="00B521B3">
              <w:rPr>
                <w:rFonts w:ascii="Calibri" w:eastAsia="Calibri" w:hAnsi="Calibri" w:cs="Calibri"/>
                <w:color w:val="000000"/>
                <w:sz w:val="22"/>
                <w:szCs w:val="20"/>
              </w:rPr>
              <w:t>Other mechanical parts and subsystems</w:t>
            </w:r>
          </w:p>
          <w:p w:rsidR="00900595" w:rsidRPr="00B521B3" w:rsidRDefault="00900595" w:rsidP="00B521B3">
            <w:pPr>
              <w:keepNext/>
              <w:keepLines/>
              <w:numPr>
                <w:ilvl w:val="0"/>
                <w:numId w:val="27"/>
              </w:numPr>
              <w:pBdr>
                <w:top w:val="nil"/>
                <w:left w:val="nil"/>
                <w:bottom w:val="nil"/>
                <w:right w:val="nil"/>
                <w:between w:val="nil"/>
              </w:pBdr>
              <w:spacing w:before="20" w:after="20"/>
              <w:ind w:left="175" w:hanging="175"/>
              <w:jc w:val="left"/>
              <w:rPr>
                <w:color w:val="000000"/>
                <w:sz w:val="22"/>
                <w:szCs w:val="20"/>
              </w:rPr>
            </w:pPr>
            <w:r w:rsidRPr="00B521B3">
              <w:rPr>
                <w:rFonts w:ascii="Calibri" w:eastAsia="Calibri" w:hAnsi="Calibri" w:cs="Calibri"/>
                <w:color w:val="000000"/>
                <w:sz w:val="22"/>
                <w:szCs w:val="20"/>
              </w:rPr>
              <w:t>Systems, Equipment</w:t>
            </w:r>
          </w:p>
          <w:p w:rsidR="00900595" w:rsidRPr="00B521B3" w:rsidRDefault="00900595" w:rsidP="00B521B3">
            <w:pPr>
              <w:keepNext/>
              <w:keepLines/>
              <w:numPr>
                <w:ilvl w:val="0"/>
                <w:numId w:val="27"/>
              </w:numPr>
              <w:pBdr>
                <w:top w:val="nil"/>
                <w:left w:val="nil"/>
                <w:bottom w:val="nil"/>
                <w:right w:val="nil"/>
                <w:between w:val="nil"/>
              </w:pBdr>
              <w:spacing w:before="20" w:after="20"/>
              <w:ind w:left="175" w:hanging="175"/>
              <w:jc w:val="left"/>
              <w:rPr>
                <w:color w:val="000000"/>
                <w:sz w:val="22"/>
                <w:szCs w:val="20"/>
              </w:rPr>
            </w:pPr>
            <w:r w:rsidRPr="00B521B3">
              <w:rPr>
                <w:rFonts w:ascii="Calibri" w:eastAsia="Calibri" w:hAnsi="Calibri" w:cs="Calibri"/>
                <w:color w:val="000000"/>
                <w:sz w:val="22"/>
                <w:szCs w:val="20"/>
              </w:rPr>
              <w:t>Design, simulation and management systems</w:t>
            </w:r>
          </w:p>
        </w:tc>
      </w:tr>
      <w:tr w:rsidR="00900595" w:rsidRPr="00B521B3" w:rsidTr="00F56A98">
        <w:trPr>
          <w:trHeight w:val="300"/>
          <w:jc w:val="center"/>
        </w:trPr>
        <w:tc>
          <w:tcPr>
            <w:tcW w:w="2376" w:type="dxa"/>
            <w:vAlign w:val="center"/>
          </w:tcPr>
          <w:p w:rsidR="00900595" w:rsidRPr="00B521B3" w:rsidRDefault="00900595" w:rsidP="00B521B3">
            <w:pPr>
              <w:keepNext/>
              <w:keepLines/>
              <w:numPr>
                <w:ilvl w:val="0"/>
                <w:numId w:val="27"/>
              </w:numPr>
              <w:pBdr>
                <w:top w:val="nil"/>
                <w:left w:val="nil"/>
                <w:bottom w:val="nil"/>
                <w:right w:val="nil"/>
                <w:between w:val="nil"/>
              </w:pBdr>
              <w:spacing w:before="20" w:after="20"/>
              <w:ind w:left="175" w:hanging="175"/>
              <w:jc w:val="left"/>
              <w:rPr>
                <w:color w:val="000000"/>
                <w:sz w:val="22"/>
                <w:szCs w:val="20"/>
              </w:rPr>
            </w:pPr>
            <w:r w:rsidRPr="00B521B3">
              <w:rPr>
                <w:rFonts w:ascii="Calibri" w:eastAsia="Calibri" w:hAnsi="Calibri" w:cs="Calibri"/>
                <w:color w:val="000000"/>
                <w:sz w:val="22"/>
                <w:szCs w:val="20"/>
              </w:rPr>
              <w:t>Mechatronics</w:t>
            </w:r>
          </w:p>
        </w:tc>
        <w:tc>
          <w:tcPr>
            <w:tcW w:w="6834" w:type="dxa"/>
            <w:vAlign w:val="center"/>
          </w:tcPr>
          <w:p w:rsidR="00900595" w:rsidRPr="00B521B3" w:rsidRDefault="00900595" w:rsidP="00B521B3">
            <w:pPr>
              <w:keepNext/>
              <w:keepLines/>
              <w:numPr>
                <w:ilvl w:val="0"/>
                <w:numId w:val="27"/>
              </w:numPr>
              <w:pBdr>
                <w:top w:val="nil"/>
                <w:left w:val="nil"/>
                <w:bottom w:val="nil"/>
                <w:right w:val="nil"/>
                <w:between w:val="nil"/>
              </w:pBdr>
              <w:spacing w:before="20" w:after="20"/>
              <w:ind w:left="175" w:hanging="175"/>
              <w:jc w:val="left"/>
              <w:rPr>
                <w:color w:val="000000"/>
                <w:sz w:val="22"/>
                <w:szCs w:val="20"/>
              </w:rPr>
            </w:pPr>
            <w:r w:rsidRPr="00B521B3">
              <w:rPr>
                <w:rFonts w:ascii="Calibri" w:eastAsia="Calibri" w:hAnsi="Calibri" w:cs="Calibri"/>
                <w:color w:val="000000"/>
                <w:sz w:val="22"/>
                <w:szCs w:val="20"/>
              </w:rPr>
              <w:t>Control and actuating systems, robotics</w:t>
            </w:r>
          </w:p>
          <w:p w:rsidR="00900595" w:rsidRPr="00B521B3" w:rsidRDefault="00900595" w:rsidP="00B521B3">
            <w:pPr>
              <w:keepNext/>
              <w:keepLines/>
              <w:numPr>
                <w:ilvl w:val="0"/>
                <w:numId w:val="27"/>
              </w:numPr>
              <w:pBdr>
                <w:top w:val="nil"/>
                <w:left w:val="nil"/>
                <w:bottom w:val="nil"/>
                <w:right w:val="nil"/>
                <w:between w:val="nil"/>
              </w:pBdr>
              <w:spacing w:before="20" w:after="20"/>
              <w:ind w:left="175" w:hanging="175"/>
              <w:jc w:val="left"/>
              <w:rPr>
                <w:color w:val="000000"/>
                <w:sz w:val="22"/>
                <w:szCs w:val="20"/>
              </w:rPr>
            </w:pPr>
            <w:r w:rsidRPr="00B521B3">
              <w:rPr>
                <w:rFonts w:ascii="Calibri" w:eastAsia="Calibri" w:hAnsi="Calibri" w:cs="Calibri"/>
                <w:color w:val="000000"/>
                <w:sz w:val="22"/>
                <w:szCs w:val="20"/>
              </w:rPr>
              <w:t>Design, simulation and management systems</w:t>
            </w:r>
          </w:p>
        </w:tc>
      </w:tr>
      <w:tr w:rsidR="00900595" w:rsidRPr="00B521B3" w:rsidTr="00F56A98">
        <w:trPr>
          <w:trHeight w:val="300"/>
          <w:jc w:val="center"/>
        </w:trPr>
        <w:tc>
          <w:tcPr>
            <w:tcW w:w="2376" w:type="dxa"/>
            <w:vAlign w:val="center"/>
          </w:tcPr>
          <w:p w:rsidR="00900595" w:rsidRPr="00B521B3" w:rsidRDefault="00900595" w:rsidP="00B521B3">
            <w:pPr>
              <w:keepNext/>
              <w:keepLines/>
              <w:numPr>
                <w:ilvl w:val="0"/>
                <w:numId w:val="27"/>
              </w:numPr>
              <w:pBdr>
                <w:top w:val="nil"/>
                <w:left w:val="nil"/>
                <w:bottom w:val="nil"/>
                <w:right w:val="nil"/>
                <w:between w:val="nil"/>
              </w:pBdr>
              <w:spacing w:before="20" w:after="20"/>
              <w:ind w:left="175" w:hanging="175"/>
              <w:jc w:val="left"/>
              <w:rPr>
                <w:color w:val="000000"/>
                <w:sz w:val="22"/>
                <w:szCs w:val="20"/>
              </w:rPr>
            </w:pPr>
            <w:r w:rsidRPr="00B521B3">
              <w:rPr>
                <w:rFonts w:ascii="Calibri" w:eastAsia="Calibri" w:hAnsi="Calibri" w:cs="Calibri"/>
                <w:color w:val="000000"/>
                <w:sz w:val="22"/>
                <w:szCs w:val="20"/>
              </w:rPr>
              <w:t>Other Manufacturing</w:t>
            </w:r>
          </w:p>
          <w:p w:rsidR="00900595" w:rsidRPr="00B521B3" w:rsidRDefault="00900595" w:rsidP="00B521B3">
            <w:pPr>
              <w:keepNext/>
              <w:keepLines/>
              <w:numPr>
                <w:ilvl w:val="1"/>
                <w:numId w:val="27"/>
              </w:numPr>
              <w:pBdr>
                <w:top w:val="nil"/>
                <w:left w:val="nil"/>
                <w:bottom w:val="nil"/>
                <w:right w:val="nil"/>
                <w:between w:val="nil"/>
              </w:pBdr>
              <w:spacing w:before="20" w:after="20"/>
              <w:ind w:left="426" w:hanging="219"/>
              <w:jc w:val="left"/>
              <w:rPr>
                <w:color w:val="000000"/>
                <w:sz w:val="22"/>
                <w:szCs w:val="20"/>
              </w:rPr>
            </w:pPr>
            <w:r w:rsidRPr="00B521B3">
              <w:rPr>
                <w:rFonts w:ascii="Calibri" w:eastAsia="Calibri" w:hAnsi="Calibri" w:cs="Calibri"/>
                <w:color w:val="000000"/>
                <w:sz w:val="22"/>
                <w:szCs w:val="20"/>
              </w:rPr>
              <w:t>Textiles and clothing</w:t>
            </w:r>
          </w:p>
          <w:p w:rsidR="00900595" w:rsidRPr="00B521B3" w:rsidRDefault="00900595" w:rsidP="00B521B3">
            <w:pPr>
              <w:keepNext/>
              <w:keepLines/>
              <w:numPr>
                <w:ilvl w:val="1"/>
                <w:numId w:val="27"/>
              </w:numPr>
              <w:pBdr>
                <w:top w:val="nil"/>
                <w:left w:val="nil"/>
                <w:bottom w:val="nil"/>
                <w:right w:val="nil"/>
                <w:between w:val="nil"/>
              </w:pBdr>
              <w:spacing w:before="20" w:after="20"/>
              <w:ind w:left="426" w:hanging="219"/>
              <w:jc w:val="left"/>
              <w:rPr>
                <w:color w:val="000000"/>
                <w:sz w:val="22"/>
                <w:szCs w:val="20"/>
              </w:rPr>
            </w:pPr>
            <w:r w:rsidRPr="00B521B3">
              <w:rPr>
                <w:rFonts w:ascii="Calibri" w:eastAsia="Calibri" w:hAnsi="Calibri" w:cs="Calibri"/>
                <w:color w:val="000000"/>
                <w:sz w:val="22"/>
                <w:szCs w:val="20"/>
              </w:rPr>
              <w:t>Furniture</w:t>
            </w:r>
          </w:p>
          <w:p w:rsidR="00900595" w:rsidRPr="00B521B3" w:rsidRDefault="00900595" w:rsidP="00B521B3">
            <w:pPr>
              <w:keepNext/>
              <w:keepLines/>
              <w:numPr>
                <w:ilvl w:val="1"/>
                <w:numId w:val="27"/>
              </w:numPr>
              <w:pBdr>
                <w:top w:val="nil"/>
                <w:left w:val="nil"/>
                <w:bottom w:val="nil"/>
                <w:right w:val="nil"/>
                <w:between w:val="nil"/>
              </w:pBdr>
              <w:spacing w:before="20" w:after="20"/>
              <w:ind w:left="426" w:hanging="219"/>
              <w:jc w:val="left"/>
              <w:rPr>
                <w:color w:val="000000"/>
                <w:sz w:val="22"/>
                <w:szCs w:val="20"/>
              </w:rPr>
            </w:pPr>
            <w:r w:rsidRPr="00B521B3">
              <w:rPr>
                <w:rFonts w:ascii="Calibri" w:eastAsia="Calibri" w:hAnsi="Calibri" w:cs="Calibri"/>
                <w:color w:val="000000"/>
                <w:sz w:val="22"/>
                <w:szCs w:val="20"/>
              </w:rPr>
              <w:t>Chemistry</w:t>
            </w:r>
          </w:p>
          <w:p w:rsidR="00900595" w:rsidRPr="00B521B3" w:rsidRDefault="00900595" w:rsidP="00B521B3">
            <w:pPr>
              <w:keepNext/>
              <w:keepLines/>
              <w:numPr>
                <w:ilvl w:val="1"/>
                <w:numId w:val="27"/>
              </w:numPr>
              <w:pBdr>
                <w:top w:val="nil"/>
                <w:left w:val="nil"/>
                <w:bottom w:val="nil"/>
                <w:right w:val="nil"/>
                <w:between w:val="nil"/>
              </w:pBdr>
              <w:spacing w:before="20" w:after="20"/>
              <w:ind w:left="426" w:hanging="219"/>
              <w:jc w:val="left"/>
              <w:rPr>
                <w:color w:val="000000"/>
                <w:sz w:val="22"/>
                <w:szCs w:val="20"/>
              </w:rPr>
            </w:pPr>
            <w:r w:rsidRPr="00B521B3">
              <w:rPr>
                <w:rFonts w:ascii="Calibri" w:eastAsia="Calibri" w:hAnsi="Calibri" w:cs="Calibri"/>
                <w:color w:val="000000"/>
                <w:sz w:val="22"/>
                <w:szCs w:val="20"/>
              </w:rPr>
              <w:t>...</w:t>
            </w:r>
          </w:p>
        </w:tc>
        <w:tc>
          <w:tcPr>
            <w:tcW w:w="6834" w:type="dxa"/>
            <w:vAlign w:val="center"/>
          </w:tcPr>
          <w:p w:rsidR="00900595" w:rsidRPr="00B521B3" w:rsidRDefault="00900595" w:rsidP="00B521B3">
            <w:pPr>
              <w:keepNext/>
              <w:keepLines/>
              <w:numPr>
                <w:ilvl w:val="0"/>
                <w:numId w:val="27"/>
              </w:numPr>
              <w:pBdr>
                <w:top w:val="nil"/>
                <w:left w:val="nil"/>
                <w:bottom w:val="nil"/>
                <w:right w:val="nil"/>
                <w:between w:val="nil"/>
              </w:pBdr>
              <w:spacing w:before="20" w:after="20"/>
              <w:ind w:left="175" w:hanging="175"/>
              <w:jc w:val="left"/>
              <w:rPr>
                <w:color w:val="000000"/>
                <w:sz w:val="22"/>
                <w:szCs w:val="20"/>
              </w:rPr>
            </w:pPr>
            <w:r w:rsidRPr="00B521B3">
              <w:rPr>
                <w:rFonts w:ascii="Calibri" w:eastAsia="Calibri" w:hAnsi="Calibri" w:cs="Calibri"/>
                <w:color w:val="000000"/>
                <w:sz w:val="22"/>
                <w:szCs w:val="20"/>
              </w:rPr>
              <w:t>Advanced manufacturing systems</w:t>
            </w:r>
          </w:p>
          <w:p w:rsidR="00900595" w:rsidRPr="00B521B3" w:rsidRDefault="00900595" w:rsidP="00B521B3">
            <w:pPr>
              <w:keepNext/>
              <w:keepLines/>
              <w:numPr>
                <w:ilvl w:val="0"/>
                <w:numId w:val="27"/>
              </w:numPr>
              <w:pBdr>
                <w:top w:val="nil"/>
                <w:left w:val="nil"/>
                <w:bottom w:val="nil"/>
                <w:right w:val="nil"/>
                <w:between w:val="nil"/>
              </w:pBdr>
              <w:spacing w:before="20" w:after="20"/>
              <w:ind w:left="175" w:hanging="175"/>
              <w:jc w:val="left"/>
              <w:rPr>
                <w:color w:val="000000"/>
                <w:sz w:val="22"/>
                <w:szCs w:val="20"/>
              </w:rPr>
            </w:pPr>
            <w:r w:rsidRPr="00B521B3">
              <w:rPr>
                <w:rFonts w:ascii="Calibri" w:eastAsia="Calibri" w:hAnsi="Calibri" w:cs="Calibri"/>
                <w:color w:val="000000"/>
                <w:sz w:val="22"/>
                <w:szCs w:val="20"/>
              </w:rPr>
              <w:t>New materials</w:t>
            </w:r>
          </w:p>
          <w:p w:rsidR="00900595" w:rsidRPr="00B521B3" w:rsidRDefault="00900595" w:rsidP="00B521B3">
            <w:pPr>
              <w:keepNext/>
              <w:keepLines/>
              <w:numPr>
                <w:ilvl w:val="0"/>
                <w:numId w:val="27"/>
              </w:numPr>
              <w:pBdr>
                <w:top w:val="nil"/>
                <w:left w:val="nil"/>
                <w:bottom w:val="nil"/>
                <w:right w:val="nil"/>
                <w:between w:val="nil"/>
              </w:pBdr>
              <w:spacing w:before="20" w:after="20"/>
              <w:ind w:left="175" w:hanging="175"/>
              <w:jc w:val="left"/>
              <w:rPr>
                <w:color w:val="000000"/>
                <w:sz w:val="22"/>
                <w:szCs w:val="20"/>
              </w:rPr>
            </w:pPr>
            <w:r w:rsidRPr="00B521B3">
              <w:rPr>
                <w:rFonts w:ascii="Calibri" w:eastAsia="Calibri" w:hAnsi="Calibri" w:cs="Calibri"/>
                <w:color w:val="000000"/>
                <w:sz w:val="22"/>
                <w:szCs w:val="20"/>
              </w:rPr>
              <w:t xml:space="preserve">Design, simulation and management systems </w:t>
            </w:r>
          </w:p>
          <w:p w:rsidR="00900595" w:rsidRPr="00B521B3" w:rsidRDefault="00900595" w:rsidP="00B521B3">
            <w:pPr>
              <w:keepNext/>
              <w:keepLines/>
              <w:numPr>
                <w:ilvl w:val="0"/>
                <w:numId w:val="27"/>
              </w:numPr>
              <w:pBdr>
                <w:top w:val="nil"/>
                <w:left w:val="nil"/>
                <w:bottom w:val="nil"/>
                <w:right w:val="nil"/>
                <w:between w:val="nil"/>
              </w:pBdr>
              <w:spacing w:before="20" w:after="20"/>
              <w:ind w:left="175" w:hanging="175"/>
              <w:jc w:val="left"/>
              <w:rPr>
                <w:color w:val="000000"/>
                <w:sz w:val="22"/>
                <w:szCs w:val="20"/>
              </w:rPr>
            </w:pPr>
            <w:r w:rsidRPr="00B521B3">
              <w:rPr>
                <w:rFonts w:ascii="Calibri" w:eastAsia="Calibri" w:hAnsi="Calibri" w:cs="Calibri"/>
                <w:color w:val="000000"/>
                <w:sz w:val="22"/>
                <w:szCs w:val="20"/>
              </w:rPr>
              <w:t>Logistics</w:t>
            </w:r>
          </w:p>
        </w:tc>
      </w:tr>
      <w:tr w:rsidR="00900595" w:rsidRPr="00B521B3" w:rsidTr="00F56A98">
        <w:trPr>
          <w:trHeight w:val="300"/>
          <w:jc w:val="center"/>
        </w:trPr>
        <w:tc>
          <w:tcPr>
            <w:tcW w:w="9210" w:type="dxa"/>
            <w:gridSpan w:val="2"/>
            <w:tcBorders>
              <w:bottom w:val="single" w:sz="4" w:space="0" w:color="000000"/>
            </w:tcBorders>
            <w:shd w:val="clear" w:color="auto" w:fill="008000"/>
          </w:tcPr>
          <w:p w:rsidR="00900595" w:rsidRPr="00B521B3" w:rsidRDefault="00900595" w:rsidP="00B521B3">
            <w:pPr>
              <w:keepNext/>
              <w:keepLines/>
              <w:spacing w:before="20" w:after="20"/>
              <w:rPr>
                <w:rFonts w:ascii="Calibri" w:eastAsia="Calibri" w:hAnsi="Calibri" w:cs="Calibri"/>
                <w:b/>
                <w:color w:val="FFFFFF"/>
                <w:sz w:val="22"/>
                <w:szCs w:val="20"/>
              </w:rPr>
            </w:pPr>
            <w:r w:rsidRPr="00B521B3">
              <w:rPr>
                <w:rFonts w:ascii="Calibri" w:eastAsia="Calibri" w:hAnsi="Calibri" w:cs="Calibri"/>
                <w:b/>
                <w:color w:val="FFFFFF"/>
                <w:sz w:val="22"/>
                <w:szCs w:val="20"/>
              </w:rPr>
              <w:t>Priority Area: HUMAN AND ENVIRONMENTAL HEALTH</w:t>
            </w:r>
          </w:p>
        </w:tc>
      </w:tr>
      <w:tr w:rsidR="00900595" w:rsidRPr="00B521B3" w:rsidTr="00F56A98">
        <w:trPr>
          <w:trHeight w:val="300"/>
          <w:jc w:val="center"/>
        </w:trPr>
        <w:tc>
          <w:tcPr>
            <w:tcW w:w="2376" w:type="dxa"/>
            <w:shd w:val="clear" w:color="auto" w:fill="CCFFCC"/>
          </w:tcPr>
          <w:p w:rsidR="00900595" w:rsidRPr="00B521B3" w:rsidRDefault="00900595" w:rsidP="00B521B3">
            <w:pPr>
              <w:keepNext/>
              <w:keepLines/>
              <w:spacing w:before="20" w:after="20"/>
              <w:rPr>
                <w:rFonts w:ascii="Calibri" w:eastAsia="Calibri" w:hAnsi="Calibri" w:cs="Calibri"/>
                <w:b/>
                <w:color w:val="000000"/>
                <w:sz w:val="22"/>
                <w:szCs w:val="20"/>
              </w:rPr>
            </w:pPr>
            <w:r w:rsidRPr="00B521B3">
              <w:rPr>
                <w:rFonts w:ascii="Calibri" w:eastAsia="Calibri" w:hAnsi="Calibri" w:cs="Calibri"/>
                <w:b/>
                <w:color w:val="000000"/>
                <w:sz w:val="22"/>
                <w:szCs w:val="20"/>
              </w:rPr>
              <w:t>Application Sectors</w:t>
            </w:r>
          </w:p>
        </w:tc>
        <w:tc>
          <w:tcPr>
            <w:tcW w:w="6834" w:type="dxa"/>
            <w:shd w:val="clear" w:color="auto" w:fill="CCFFCC"/>
          </w:tcPr>
          <w:p w:rsidR="00900595" w:rsidRPr="00B521B3" w:rsidRDefault="00900595" w:rsidP="00B521B3">
            <w:pPr>
              <w:keepNext/>
              <w:keepLines/>
              <w:spacing w:before="20" w:after="20"/>
              <w:rPr>
                <w:rFonts w:ascii="Calibri" w:eastAsia="Calibri" w:hAnsi="Calibri" w:cs="Calibri"/>
                <w:b/>
                <w:color w:val="000000"/>
                <w:sz w:val="22"/>
                <w:szCs w:val="20"/>
              </w:rPr>
            </w:pPr>
            <w:r w:rsidRPr="00B521B3">
              <w:rPr>
                <w:rFonts w:ascii="Calibri" w:eastAsia="Calibri" w:hAnsi="Calibri" w:cs="Calibri"/>
                <w:b/>
                <w:color w:val="000000"/>
                <w:sz w:val="22"/>
                <w:szCs w:val="20"/>
              </w:rPr>
              <w:t>Innovation Fields</w:t>
            </w:r>
          </w:p>
        </w:tc>
      </w:tr>
      <w:tr w:rsidR="00900595" w:rsidRPr="00B521B3" w:rsidTr="00F56A98">
        <w:trPr>
          <w:trHeight w:val="300"/>
          <w:jc w:val="center"/>
        </w:trPr>
        <w:tc>
          <w:tcPr>
            <w:tcW w:w="2376" w:type="dxa"/>
          </w:tcPr>
          <w:p w:rsidR="00900595" w:rsidRPr="00B521B3" w:rsidRDefault="00900595" w:rsidP="00B521B3">
            <w:pPr>
              <w:keepNext/>
              <w:keepLines/>
              <w:numPr>
                <w:ilvl w:val="0"/>
                <w:numId w:val="27"/>
              </w:numPr>
              <w:pBdr>
                <w:top w:val="nil"/>
                <w:left w:val="nil"/>
                <w:bottom w:val="nil"/>
                <w:right w:val="nil"/>
                <w:between w:val="nil"/>
              </w:pBdr>
              <w:spacing w:before="20" w:after="20"/>
              <w:ind w:left="175" w:hanging="175"/>
              <w:jc w:val="left"/>
              <w:rPr>
                <w:color w:val="000000"/>
                <w:sz w:val="22"/>
                <w:szCs w:val="20"/>
              </w:rPr>
            </w:pPr>
            <w:r w:rsidRPr="00B521B3">
              <w:rPr>
                <w:rFonts w:ascii="Calibri" w:eastAsia="Calibri" w:hAnsi="Calibri" w:cs="Calibri"/>
                <w:color w:val="000000"/>
                <w:sz w:val="22"/>
                <w:szCs w:val="20"/>
              </w:rPr>
              <w:t>Agro-food</w:t>
            </w:r>
          </w:p>
          <w:p w:rsidR="00900595" w:rsidRPr="00B521B3" w:rsidRDefault="00900595" w:rsidP="00B521B3">
            <w:pPr>
              <w:keepNext/>
              <w:keepLines/>
              <w:pBdr>
                <w:top w:val="nil"/>
                <w:left w:val="nil"/>
                <w:bottom w:val="nil"/>
                <w:right w:val="nil"/>
                <w:between w:val="nil"/>
              </w:pBdr>
              <w:spacing w:before="20" w:after="20" w:line="276" w:lineRule="auto"/>
              <w:ind w:left="175" w:hanging="720"/>
              <w:rPr>
                <w:rFonts w:ascii="Calibri" w:eastAsia="Calibri" w:hAnsi="Calibri" w:cs="Calibri"/>
                <w:color w:val="000000"/>
                <w:sz w:val="22"/>
                <w:szCs w:val="20"/>
              </w:rPr>
            </w:pPr>
          </w:p>
        </w:tc>
        <w:tc>
          <w:tcPr>
            <w:tcW w:w="6834" w:type="dxa"/>
          </w:tcPr>
          <w:p w:rsidR="00900595" w:rsidRPr="00B521B3" w:rsidRDefault="00900595" w:rsidP="00B521B3">
            <w:pPr>
              <w:keepNext/>
              <w:keepLines/>
              <w:numPr>
                <w:ilvl w:val="0"/>
                <w:numId w:val="27"/>
              </w:numPr>
              <w:pBdr>
                <w:top w:val="nil"/>
                <w:left w:val="nil"/>
                <w:bottom w:val="nil"/>
                <w:right w:val="nil"/>
                <w:between w:val="nil"/>
              </w:pBdr>
              <w:spacing w:before="20" w:after="20"/>
              <w:ind w:left="175" w:hanging="175"/>
              <w:jc w:val="left"/>
              <w:rPr>
                <w:color w:val="000000"/>
                <w:sz w:val="22"/>
                <w:szCs w:val="20"/>
              </w:rPr>
            </w:pPr>
            <w:r w:rsidRPr="00B521B3">
              <w:rPr>
                <w:rFonts w:ascii="Calibri" w:eastAsia="Calibri" w:hAnsi="Calibri" w:cs="Calibri"/>
                <w:color w:val="000000"/>
                <w:sz w:val="22"/>
                <w:szCs w:val="20"/>
              </w:rPr>
              <w:t>Food safety</w:t>
            </w:r>
          </w:p>
          <w:p w:rsidR="00900595" w:rsidRPr="00B521B3" w:rsidRDefault="00900595" w:rsidP="00B521B3">
            <w:pPr>
              <w:keepNext/>
              <w:keepLines/>
              <w:numPr>
                <w:ilvl w:val="0"/>
                <w:numId w:val="27"/>
              </w:numPr>
              <w:pBdr>
                <w:top w:val="nil"/>
                <w:left w:val="nil"/>
                <w:bottom w:val="nil"/>
                <w:right w:val="nil"/>
                <w:between w:val="nil"/>
              </w:pBdr>
              <w:spacing w:before="20" w:after="20"/>
              <w:ind w:left="175" w:hanging="175"/>
              <w:jc w:val="left"/>
              <w:rPr>
                <w:color w:val="000000"/>
                <w:sz w:val="22"/>
                <w:szCs w:val="20"/>
              </w:rPr>
            </w:pPr>
            <w:r w:rsidRPr="00B521B3">
              <w:rPr>
                <w:rFonts w:ascii="Calibri" w:eastAsia="Calibri" w:hAnsi="Calibri" w:cs="Calibri"/>
                <w:color w:val="000000"/>
                <w:sz w:val="22"/>
                <w:szCs w:val="20"/>
              </w:rPr>
              <w:t>Food products shelf-life prolongation, packaging</w:t>
            </w:r>
          </w:p>
          <w:p w:rsidR="00900595" w:rsidRPr="00B521B3" w:rsidRDefault="00900595" w:rsidP="00B521B3">
            <w:pPr>
              <w:keepNext/>
              <w:keepLines/>
              <w:numPr>
                <w:ilvl w:val="0"/>
                <w:numId w:val="27"/>
              </w:numPr>
              <w:pBdr>
                <w:top w:val="nil"/>
                <w:left w:val="nil"/>
                <w:bottom w:val="nil"/>
                <w:right w:val="nil"/>
                <w:between w:val="nil"/>
              </w:pBdr>
              <w:spacing w:before="20" w:after="20"/>
              <w:ind w:left="175" w:hanging="175"/>
              <w:jc w:val="left"/>
              <w:rPr>
                <w:color w:val="000000"/>
                <w:sz w:val="22"/>
                <w:szCs w:val="20"/>
              </w:rPr>
            </w:pPr>
            <w:r w:rsidRPr="00B521B3">
              <w:rPr>
                <w:rFonts w:ascii="Calibri" w:eastAsia="Calibri" w:hAnsi="Calibri" w:cs="Calibri"/>
                <w:color w:val="000000"/>
                <w:sz w:val="22"/>
                <w:szCs w:val="20"/>
              </w:rPr>
              <w:t>Functional foods</w:t>
            </w:r>
          </w:p>
        </w:tc>
      </w:tr>
      <w:tr w:rsidR="00900595" w:rsidRPr="00B521B3" w:rsidTr="00F56A98">
        <w:trPr>
          <w:trHeight w:val="300"/>
          <w:jc w:val="center"/>
        </w:trPr>
        <w:tc>
          <w:tcPr>
            <w:tcW w:w="2376" w:type="dxa"/>
          </w:tcPr>
          <w:p w:rsidR="00900595" w:rsidRPr="00B521B3" w:rsidRDefault="00900595" w:rsidP="00B521B3">
            <w:pPr>
              <w:keepNext/>
              <w:keepLines/>
              <w:numPr>
                <w:ilvl w:val="0"/>
                <w:numId w:val="27"/>
              </w:numPr>
              <w:pBdr>
                <w:top w:val="nil"/>
                <w:left w:val="nil"/>
                <w:bottom w:val="nil"/>
                <w:right w:val="nil"/>
                <w:between w:val="nil"/>
              </w:pBdr>
              <w:spacing w:before="20" w:after="20"/>
              <w:ind w:left="176" w:hanging="176"/>
              <w:jc w:val="left"/>
              <w:rPr>
                <w:color w:val="000000"/>
                <w:sz w:val="22"/>
                <w:szCs w:val="20"/>
              </w:rPr>
            </w:pPr>
            <w:r w:rsidRPr="00B521B3">
              <w:rPr>
                <w:rFonts w:ascii="Calibri" w:eastAsia="Calibri" w:hAnsi="Calibri" w:cs="Calibri"/>
                <w:color w:val="000000"/>
                <w:sz w:val="22"/>
                <w:szCs w:val="20"/>
              </w:rPr>
              <w:t>Pharmaceutical</w:t>
            </w:r>
          </w:p>
        </w:tc>
        <w:tc>
          <w:tcPr>
            <w:tcW w:w="6834" w:type="dxa"/>
          </w:tcPr>
          <w:p w:rsidR="00900595" w:rsidRPr="00B521B3" w:rsidRDefault="00900595" w:rsidP="00B521B3">
            <w:pPr>
              <w:keepNext/>
              <w:keepLines/>
              <w:numPr>
                <w:ilvl w:val="0"/>
                <w:numId w:val="27"/>
              </w:numPr>
              <w:pBdr>
                <w:top w:val="nil"/>
                <w:left w:val="nil"/>
                <w:bottom w:val="nil"/>
                <w:right w:val="nil"/>
                <w:between w:val="nil"/>
              </w:pBdr>
              <w:spacing w:before="20" w:after="20"/>
              <w:ind w:left="176" w:hanging="176"/>
              <w:jc w:val="left"/>
              <w:rPr>
                <w:color w:val="000000"/>
                <w:sz w:val="22"/>
                <w:szCs w:val="20"/>
              </w:rPr>
            </w:pPr>
            <w:r w:rsidRPr="00B521B3">
              <w:rPr>
                <w:rFonts w:ascii="Calibri" w:eastAsia="Calibri" w:hAnsi="Calibri" w:cs="Calibri"/>
                <w:color w:val="000000"/>
                <w:sz w:val="22"/>
                <w:szCs w:val="20"/>
              </w:rPr>
              <w:t>Drug design</w:t>
            </w:r>
          </w:p>
        </w:tc>
      </w:tr>
      <w:tr w:rsidR="00900595" w:rsidRPr="00B521B3" w:rsidTr="00F56A98">
        <w:trPr>
          <w:trHeight w:val="300"/>
          <w:jc w:val="center"/>
        </w:trPr>
        <w:tc>
          <w:tcPr>
            <w:tcW w:w="2376" w:type="dxa"/>
          </w:tcPr>
          <w:p w:rsidR="00900595" w:rsidRPr="00B521B3" w:rsidRDefault="00900595" w:rsidP="00B521B3">
            <w:pPr>
              <w:keepNext/>
              <w:keepLines/>
              <w:numPr>
                <w:ilvl w:val="0"/>
                <w:numId w:val="27"/>
              </w:numPr>
              <w:pBdr>
                <w:top w:val="nil"/>
                <w:left w:val="nil"/>
                <w:bottom w:val="nil"/>
                <w:right w:val="nil"/>
                <w:between w:val="nil"/>
              </w:pBdr>
              <w:spacing w:before="20" w:after="20"/>
              <w:ind w:left="175" w:hanging="175"/>
              <w:jc w:val="left"/>
              <w:rPr>
                <w:color w:val="000000"/>
                <w:sz w:val="22"/>
                <w:szCs w:val="20"/>
              </w:rPr>
            </w:pPr>
            <w:r w:rsidRPr="00B521B3">
              <w:rPr>
                <w:rFonts w:ascii="Calibri" w:eastAsia="Calibri" w:hAnsi="Calibri" w:cs="Calibri"/>
                <w:color w:val="000000"/>
                <w:sz w:val="22"/>
                <w:szCs w:val="20"/>
              </w:rPr>
              <w:t>Medical &amp; Healthcare</w:t>
            </w:r>
          </w:p>
          <w:p w:rsidR="00900595" w:rsidRPr="00B521B3" w:rsidRDefault="00900595" w:rsidP="00B521B3">
            <w:pPr>
              <w:keepNext/>
              <w:keepLines/>
              <w:pBdr>
                <w:top w:val="nil"/>
                <w:left w:val="nil"/>
                <w:bottom w:val="nil"/>
                <w:right w:val="nil"/>
                <w:between w:val="nil"/>
              </w:pBdr>
              <w:spacing w:before="20" w:after="20" w:line="276" w:lineRule="auto"/>
              <w:ind w:left="175" w:hanging="720"/>
              <w:rPr>
                <w:rFonts w:ascii="Calibri" w:eastAsia="Calibri" w:hAnsi="Calibri" w:cs="Calibri"/>
                <w:color w:val="000000"/>
                <w:sz w:val="22"/>
                <w:szCs w:val="20"/>
              </w:rPr>
            </w:pPr>
          </w:p>
        </w:tc>
        <w:tc>
          <w:tcPr>
            <w:tcW w:w="6834" w:type="dxa"/>
          </w:tcPr>
          <w:p w:rsidR="00900595" w:rsidRPr="00B521B3" w:rsidRDefault="00900595" w:rsidP="00B521B3">
            <w:pPr>
              <w:keepNext/>
              <w:keepLines/>
              <w:numPr>
                <w:ilvl w:val="0"/>
                <w:numId w:val="27"/>
              </w:numPr>
              <w:pBdr>
                <w:top w:val="nil"/>
                <w:left w:val="nil"/>
                <w:bottom w:val="nil"/>
                <w:right w:val="nil"/>
                <w:between w:val="nil"/>
              </w:pBdr>
              <w:spacing w:before="20" w:after="20"/>
              <w:ind w:left="175" w:hanging="175"/>
              <w:jc w:val="left"/>
              <w:rPr>
                <w:color w:val="000000"/>
                <w:sz w:val="22"/>
                <w:szCs w:val="20"/>
              </w:rPr>
            </w:pPr>
            <w:r w:rsidRPr="00B521B3">
              <w:rPr>
                <w:rFonts w:ascii="Calibri" w:eastAsia="Calibri" w:hAnsi="Calibri" w:cs="Calibri"/>
                <w:color w:val="000000"/>
                <w:sz w:val="22"/>
                <w:szCs w:val="20"/>
              </w:rPr>
              <w:t>Medical diagnostics</w:t>
            </w:r>
          </w:p>
          <w:p w:rsidR="00900595" w:rsidRPr="00B521B3" w:rsidRDefault="00900595" w:rsidP="00B521B3">
            <w:pPr>
              <w:keepNext/>
              <w:keepLines/>
              <w:numPr>
                <w:ilvl w:val="0"/>
                <w:numId w:val="27"/>
              </w:numPr>
              <w:pBdr>
                <w:top w:val="nil"/>
                <w:left w:val="nil"/>
                <w:bottom w:val="nil"/>
                <w:right w:val="nil"/>
                <w:between w:val="nil"/>
              </w:pBdr>
              <w:spacing w:before="20" w:after="20"/>
              <w:ind w:left="175" w:hanging="175"/>
              <w:jc w:val="left"/>
              <w:rPr>
                <w:color w:val="000000"/>
                <w:sz w:val="22"/>
                <w:szCs w:val="20"/>
              </w:rPr>
            </w:pPr>
            <w:r w:rsidRPr="00B521B3">
              <w:rPr>
                <w:rFonts w:ascii="Calibri" w:eastAsia="Calibri" w:hAnsi="Calibri" w:cs="Calibri"/>
                <w:color w:val="000000"/>
                <w:sz w:val="22"/>
                <w:szCs w:val="20"/>
              </w:rPr>
              <w:t>Advanced therapies</w:t>
            </w:r>
          </w:p>
          <w:p w:rsidR="00900595" w:rsidRPr="00B521B3" w:rsidRDefault="00900595" w:rsidP="00B521B3">
            <w:pPr>
              <w:keepNext/>
              <w:keepLines/>
              <w:numPr>
                <w:ilvl w:val="0"/>
                <w:numId w:val="27"/>
              </w:numPr>
              <w:pBdr>
                <w:top w:val="nil"/>
                <w:left w:val="nil"/>
                <w:bottom w:val="nil"/>
                <w:right w:val="nil"/>
                <w:between w:val="nil"/>
              </w:pBdr>
              <w:spacing w:before="20" w:after="20"/>
              <w:ind w:left="175" w:hanging="175"/>
              <w:jc w:val="left"/>
              <w:rPr>
                <w:color w:val="000000"/>
                <w:sz w:val="22"/>
                <w:szCs w:val="20"/>
              </w:rPr>
            </w:pPr>
            <w:r w:rsidRPr="00B521B3">
              <w:rPr>
                <w:rFonts w:ascii="Calibri" w:eastAsia="Calibri" w:hAnsi="Calibri" w:cs="Calibri"/>
                <w:color w:val="000000"/>
                <w:sz w:val="22"/>
                <w:szCs w:val="20"/>
              </w:rPr>
              <w:t>Active aging and self-management of health</w:t>
            </w:r>
          </w:p>
        </w:tc>
      </w:tr>
      <w:tr w:rsidR="00900595" w:rsidRPr="00B521B3" w:rsidTr="00F56A98">
        <w:trPr>
          <w:trHeight w:val="300"/>
          <w:jc w:val="center"/>
        </w:trPr>
        <w:tc>
          <w:tcPr>
            <w:tcW w:w="2376" w:type="dxa"/>
          </w:tcPr>
          <w:p w:rsidR="00900595" w:rsidRPr="00B521B3" w:rsidRDefault="00900595" w:rsidP="00B521B3">
            <w:pPr>
              <w:keepNext/>
              <w:keepLines/>
              <w:numPr>
                <w:ilvl w:val="0"/>
                <w:numId w:val="27"/>
              </w:numPr>
              <w:pBdr>
                <w:top w:val="nil"/>
                <w:left w:val="nil"/>
                <w:bottom w:val="nil"/>
                <w:right w:val="nil"/>
                <w:between w:val="nil"/>
              </w:pBdr>
              <w:spacing w:before="20" w:after="20"/>
              <w:ind w:left="175" w:hanging="175"/>
              <w:jc w:val="left"/>
              <w:rPr>
                <w:color w:val="000000"/>
                <w:sz w:val="22"/>
                <w:szCs w:val="20"/>
              </w:rPr>
            </w:pPr>
            <w:r w:rsidRPr="00B521B3">
              <w:rPr>
                <w:rFonts w:ascii="Calibri" w:eastAsia="Calibri" w:hAnsi="Calibri" w:cs="Calibri"/>
                <w:color w:val="000000"/>
                <w:sz w:val="22"/>
                <w:szCs w:val="20"/>
              </w:rPr>
              <w:t>Sustainable Energy</w:t>
            </w:r>
          </w:p>
          <w:p w:rsidR="00900595" w:rsidRPr="00B521B3" w:rsidRDefault="00900595" w:rsidP="00B521B3">
            <w:pPr>
              <w:keepNext/>
              <w:keepLines/>
              <w:pBdr>
                <w:top w:val="nil"/>
                <w:left w:val="nil"/>
                <w:bottom w:val="nil"/>
                <w:right w:val="nil"/>
                <w:between w:val="nil"/>
              </w:pBdr>
              <w:spacing w:before="20" w:after="20" w:line="276" w:lineRule="auto"/>
              <w:ind w:left="175" w:hanging="720"/>
              <w:rPr>
                <w:rFonts w:ascii="Calibri" w:eastAsia="Calibri" w:hAnsi="Calibri" w:cs="Calibri"/>
                <w:color w:val="000000"/>
                <w:sz w:val="22"/>
                <w:szCs w:val="20"/>
              </w:rPr>
            </w:pPr>
          </w:p>
        </w:tc>
        <w:tc>
          <w:tcPr>
            <w:tcW w:w="6834" w:type="dxa"/>
          </w:tcPr>
          <w:p w:rsidR="00900595" w:rsidRPr="00B521B3" w:rsidRDefault="00900595" w:rsidP="00B521B3">
            <w:pPr>
              <w:keepNext/>
              <w:keepLines/>
              <w:numPr>
                <w:ilvl w:val="0"/>
                <w:numId w:val="27"/>
              </w:numPr>
              <w:pBdr>
                <w:top w:val="nil"/>
                <w:left w:val="nil"/>
                <w:bottom w:val="nil"/>
                <w:right w:val="nil"/>
                <w:between w:val="nil"/>
              </w:pBdr>
              <w:spacing w:before="20" w:after="20"/>
              <w:ind w:left="175" w:hanging="175"/>
              <w:jc w:val="left"/>
              <w:rPr>
                <w:color w:val="000000"/>
                <w:sz w:val="22"/>
                <w:szCs w:val="20"/>
              </w:rPr>
            </w:pPr>
            <w:r w:rsidRPr="00B521B3">
              <w:rPr>
                <w:rFonts w:ascii="Calibri" w:eastAsia="Calibri" w:hAnsi="Calibri" w:cs="Calibri"/>
                <w:color w:val="000000"/>
                <w:sz w:val="22"/>
                <w:szCs w:val="20"/>
              </w:rPr>
              <w:t>Storage and smart distribution of energy</w:t>
            </w:r>
          </w:p>
          <w:p w:rsidR="00900595" w:rsidRPr="00B521B3" w:rsidRDefault="00900595" w:rsidP="00B521B3">
            <w:pPr>
              <w:keepNext/>
              <w:keepLines/>
              <w:numPr>
                <w:ilvl w:val="0"/>
                <w:numId w:val="27"/>
              </w:numPr>
              <w:pBdr>
                <w:top w:val="nil"/>
                <w:left w:val="nil"/>
                <w:bottom w:val="nil"/>
                <w:right w:val="nil"/>
                <w:between w:val="nil"/>
              </w:pBdr>
              <w:spacing w:before="20" w:after="20"/>
              <w:ind w:left="175" w:hanging="175"/>
              <w:jc w:val="left"/>
              <w:rPr>
                <w:color w:val="000000"/>
                <w:sz w:val="22"/>
                <w:szCs w:val="20"/>
              </w:rPr>
            </w:pPr>
            <w:r w:rsidRPr="00B521B3">
              <w:rPr>
                <w:rFonts w:ascii="Calibri" w:eastAsia="Calibri" w:hAnsi="Calibri" w:cs="Calibri"/>
                <w:color w:val="000000"/>
                <w:sz w:val="22"/>
                <w:szCs w:val="20"/>
              </w:rPr>
              <w:t>Distributed production of renewable energy</w:t>
            </w:r>
          </w:p>
          <w:p w:rsidR="00900595" w:rsidRPr="00B521B3" w:rsidRDefault="00900595" w:rsidP="00B521B3">
            <w:pPr>
              <w:keepNext/>
              <w:keepLines/>
              <w:numPr>
                <w:ilvl w:val="0"/>
                <w:numId w:val="27"/>
              </w:numPr>
              <w:pBdr>
                <w:top w:val="nil"/>
                <w:left w:val="nil"/>
                <w:bottom w:val="nil"/>
                <w:right w:val="nil"/>
                <w:between w:val="nil"/>
              </w:pBdr>
              <w:spacing w:before="20" w:after="20"/>
              <w:ind w:left="175" w:hanging="175"/>
              <w:jc w:val="left"/>
              <w:rPr>
                <w:color w:val="000000"/>
                <w:sz w:val="22"/>
                <w:szCs w:val="20"/>
              </w:rPr>
            </w:pPr>
            <w:r w:rsidRPr="00B521B3">
              <w:rPr>
                <w:rFonts w:ascii="Calibri" w:eastAsia="Calibri" w:hAnsi="Calibri" w:cs="Calibri"/>
                <w:color w:val="000000"/>
                <w:sz w:val="22"/>
                <w:szCs w:val="20"/>
              </w:rPr>
              <w:t>Energy efficiency</w:t>
            </w:r>
          </w:p>
        </w:tc>
      </w:tr>
      <w:tr w:rsidR="00900595" w:rsidRPr="00B521B3" w:rsidTr="00F56A98">
        <w:trPr>
          <w:trHeight w:val="300"/>
          <w:jc w:val="center"/>
        </w:trPr>
        <w:tc>
          <w:tcPr>
            <w:tcW w:w="2376" w:type="dxa"/>
          </w:tcPr>
          <w:p w:rsidR="00900595" w:rsidRPr="00B521B3" w:rsidRDefault="00900595" w:rsidP="00B521B3">
            <w:pPr>
              <w:keepNext/>
              <w:keepLines/>
              <w:numPr>
                <w:ilvl w:val="0"/>
                <w:numId w:val="27"/>
              </w:numPr>
              <w:pBdr>
                <w:top w:val="nil"/>
                <w:left w:val="nil"/>
                <w:bottom w:val="nil"/>
                <w:right w:val="nil"/>
                <w:between w:val="nil"/>
              </w:pBdr>
              <w:spacing w:before="20" w:after="20"/>
              <w:ind w:left="175" w:hanging="175"/>
              <w:jc w:val="left"/>
              <w:rPr>
                <w:color w:val="000000"/>
                <w:sz w:val="22"/>
                <w:szCs w:val="20"/>
              </w:rPr>
            </w:pPr>
            <w:r w:rsidRPr="00B521B3">
              <w:rPr>
                <w:rFonts w:ascii="Calibri" w:eastAsia="Calibri" w:hAnsi="Calibri" w:cs="Calibri"/>
                <w:color w:val="000000"/>
                <w:sz w:val="22"/>
                <w:szCs w:val="20"/>
              </w:rPr>
              <w:t>Environment</w:t>
            </w:r>
          </w:p>
          <w:p w:rsidR="00900595" w:rsidRPr="00B521B3" w:rsidRDefault="00900595" w:rsidP="00B521B3">
            <w:pPr>
              <w:keepNext/>
              <w:keepLines/>
              <w:pBdr>
                <w:top w:val="nil"/>
                <w:left w:val="nil"/>
                <w:bottom w:val="nil"/>
                <w:right w:val="nil"/>
                <w:between w:val="nil"/>
              </w:pBdr>
              <w:spacing w:before="20" w:after="20" w:line="276" w:lineRule="auto"/>
              <w:ind w:left="175" w:hanging="720"/>
              <w:rPr>
                <w:rFonts w:ascii="Calibri" w:eastAsia="Calibri" w:hAnsi="Calibri" w:cs="Calibri"/>
                <w:color w:val="000000"/>
                <w:sz w:val="22"/>
                <w:szCs w:val="20"/>
              </w:rPr>
            </w:pPr>
          </w:p>
        </w:tc>
        <w:tc>
          <w:tcPr>
            <w:tcW w:w="6834" w:type="dxa"/>
          </w:tcPr>
          <w:p w:rsidR="00900595" w:rsidRPr="00B521B3" w:rsidRDefault="00900595" w:rsidP="00B521B3">
            <w:pPr>
              <w:keepNext/>
              <w:keepLines/>
              <w:numPr>
                <w:ilvl w:val="0"/>
                <w:numId w:val="27"/>
              </w:numPr>
              <w:pBdr>
                <w:top w:val="nil"/>
                <w:left w:val="nil"/>
                <w:bottom w:val="nil"/>
                <w:right w:val="nil"/>
                <w:between w:val="nil"/>
              </w:pBdr>
              <w:spacing w:before="20" w:after="20"/>
              <w:ind w:left="175" w:hanging="175"/>
              <w:jc w:val="left"/>
              <w:rPr>
                <w:color w:val="000000"/>
                <w:sz w:val="22"/>
                <w:szCs w:val="20"/>
              </w:rPr>
            </w:pPr>
            <w:r w:rsidRPr="00B521B3">
              <w:rPr>
                <w:rFonts w:ascii="Calibri" w:eastAsia="Calibri" w:hAnsi="Calibri" w:cs="Calibri"/>
                <w:color w:val="000000"/>
                <w:sz w:val="22"/>
                <w:szCs w:val="20"/>
              </w:rPr>
              <w:t>Sustainable management of natural resources and safeguarding of biodiversity and terrestrial and marine ecosystems</w:t>
            </w:r>
          </w:p>
          <w:p w:rsidR="00900595" w:rsidRPr="00B521B3" w:rsidRDefault="00900595" w:rsidP="00B521B3">
            <w:pPr>
              <w:keepNext/>
              <w:keepLines/>
              <w:numPr>
                <w:ilvl w:val="0"/>
                <w:numId w:val="27"/>
              </w:numPr>
              <w:pBdr>
                <w:top w:val="nil"/>
                <w:left w:val="nil"/>
                <w:bottom w:val="nil"/>
                <w:right w:val="nil"/>
                <w:between w:val="nil"/>
              </w:pBdr>
              <w:spacing w:before="20" w:after="20"/>
              <w:ind w:left="175" w:hanging="175"/>
              <w:jc w:val="left"/>
              <w:rPr>
                <w:color w:val="000000"/>
                <w:sz w:val="22"/>
                <w:szCs w:val="20"/>
              </w:rPr>
            </w:pPr>
            <w:r w:rsidRPr="00B521B3">
              <w:rPr>
                <w:rFonts w:ascii="Calibri" w:eastAsia="Calibri" w:hAnsi="Calibri" w:cs="Calibri"/>
                <w:color w:val="000000"/>
                <w:sz w:val="22"/>
                <w:szCs w:val="20"/>
              </w:rPr>
              <w:t>Risks prevention, defence and securing of land and coastal areas</w:t>
            </w:r>
          </w:p>
          <w:p w:rsidR="00900595" w:rsidRPr="00B521B3" w:rsidRDefault="00900595" w:rsidP="00B521B3">
            <w:pPr>
              <w:keepNext/>
              <w:keepLines/>
              <w:numPr>
                <w:ilvl w:val="0"/>
                <w:numId w:val="27"/>
              </w:numPr>
              <w:pBdr>
                <w:top w:val="nil"/>
                <w:left w:val="nil"/>
                <w:bottom w:val="nil"/>
                <w:right w:val="nil"/>
                <w:between w:val="nil"/>
              </w:pBdr>
              <w:spacing w:before="20" w:after="20"/>
              <w:ind w:left="175" w:hanging="175"/>
              <w:jc w:val="left"/>
              <w:rPr>
                <w:color w:val="000000"/>
                <w:sz w:val="22"/>
                <w:szCs w:val="20"/>
              </w:rPr>
            </w:pPr>
            <w:r w:rsidRPr="00B521B3">
              <w:rPr>
                <w:rFonts w:ascii="Calibri" w:eastAsia="Calibri" w:hAnsi="Calibri" w:cs="Calibri"/>
                <w:color w:val="000000"/>
                <w:sz w:val="22"/>
                <w:szCs w:val="20"/>
              </w:rPr>
              <w:t>Sustainable management of wastes and valorisation of scraps and by-products</w:t>
            </w:r>
          </w:p>
          <w:p w:rsidR="00900595" w:rsidRPr="00B521B3" w:rsidRDefault="00900595" w:rsidP="00B521B3">
            <w:pPr>
              <w:keepNext/>
              <w:keepLines/>
              <w:numPr>
                <w:ilvl w:val="0"/>
                <w:numId w:val="27"/>
              </w:numPr>
              <w:pBdr>
                <w:top w:val="nil"/>
                <w:left w:val="nil"/>
                <w:bottom w:val="nil"/>
                <w:right w:val="nil"/>
                <w:between w:val="nil"/>
              </w:pBdr>
              <w:spacing w:before="20" w:after="20"/>
              <w:ind w:left="175" w:hanging="175"/>
              <w:jc w:val="left"/>
              <w:rPr>
                <w:color w:val="000000"/>
                <w:sz w:val="22"/>
                <w:szCs w:val="20"/>
              </w:rPr>
            </w:pPr>
            <w:r w:rsidRPr="00B521B3">
              <w:rPr>
                <w:rFonts w:ascii="Calibri" w:eastAsia="Calibri" w:hAnsi="Calibri" w:cs="Calibri"/>
                <w:color w:val="000000"/>
                <w:sz w:val="22"/>
                <w:szCs w:val="20"/>
              </w:rPr>
              <w:t>Environmental remediation</w:t>
            </w:r>
          </w:p>
        </w:tc>
      </w:tr>
      <w:tr w:rsidR="00900595" w:rsidRPr="00B521B3" w:rsidTr="00F56A98">
        <w:trPr>
          <w:trHeight w:val="300"/>
          <w:jc w:val="center"/>
        </w:trPr>
        <w:tc>
          <w:tcPr>
            <w:tcW w:w="9210" w:type="dxa"/>
            <w:gridSpan w:val="2"/>
            <w:tcBorders>
              <w:bottom w:val="single" w:sz="4" w:space="0" w:color="000000"/>
            </w:tcBorders>
            <w:shd w:val="clear" w:color="auto" w:fill="FF6600"/>
          </w:tcPr>
          <w:p w:rsidR="00900595" w:rsidRPr="00B521B3" w:rsidRDefault="00900595" w:rsidP="00B521B3">
            <w:pPr>
              <w:keepNext/>
              <w:keepLines/>
              <w:spacing w:before="20" w:after="20"/>
              <w:rPr>
                <w:rFonts w:ascii="Calibri" w:eastAsia="Calibri" w:hAnsi="Calibri" w:cs="Calibri"/>
                <w:b/>
                <w:color w:val="FFFFFF"/>
                <w:sz w:val="22"/>
                <w:szCs w:val="20"/>
              </w:rPr>
            </w:pPr>
            <w:r w:rsidRPr="00B521B3">
              <w:rPr>
                <w:rFonts w:ascii="Calibri" w:eastAsia="Calibri" w:hAnsi="Calibri" w:cs="Calibri"/>
                <w:b/>
                <w:color w:val="FFFFFF"/>
                <w:sz w:val="22"/>
                <w:szCs w:val="20"/>
              </w:rPr>
              <w:t>Priority Area: DIGITAL, CREATIVE AND INCLUSIVE COMMUNITIES</w:t>
            </w:r>
          </w:p>
        </w:tc>
      </w:tr>
      <w:tr w:rsidR="00900595" w:rsidRPr="00B521B3" w:rsidTr="00F56A98">
        <w:trPr>
          <w:trHeight w:val="300"/>
          <w:jc w:val="center"/>
        </w:trPr>
        <w:tc>
          <w:tcPr>
            <w:tcW w:w="2376" w:type="dxa"/>
            <w:shd w:val="clear" w:color="auto" w:fill="FFCC99"/>
          </w:tcPr>
          <w:p w:rsidR="00900595" w:rsidRPr="00B521B3" w:rsidRDefault="00900595" w:rsidP="00B521B3">
            <w:pPr>
              <w:keepNext/>
              <w:keepLines/>
              <w:spacing w:before="20" w:after="20"/>
              <w:rPr>
                <w:rFonts w:ascii="Calibri" w:eastAsia="Calibri" w:hAnsi="Calibri" w:cs="Calibri"/>
                <w:b/>
                <w:color w:val="000000"/>
                <w:sz w:val="22"/>
                <w:szCs w:val="20"/>
              </w:rPr>
            </w:pPr>
            <w:r w:rsidRPr="00B521B3">
              <w:rPr>
                <w:rFonts w:ascii="Calibri" w:eastAsia="Calibri" w:hAnsi="Calibri" w:cs="Calibri"/>
                <w:b/>
                <w:color w:val="000000"/>
                <w:sz w:val="22"/>
                <w:szCs w:val="20"/>
              </w:rPr>
              <w:t>Application Sectors</w:t>
            </w:r>
          </w:p>
        </w:tc>
        <w:tc>
          <w:tcPr>
            <w:tcW w:w="6834" w:type="dxa"/>
            <w:shd w:val="clear" w:color="auto" w:fill="FFCC99"/>
          </w:tcPr>
          <w:p w:rsidR="00900595" w:rsidRPr="00B521B3" w:rsidRDefault="00900595" w:rsidP="00B521B3">
            <w:pPr>
              <w:keepNext/>
              <w:keepLines/>
              <w:spacing w:before="20" w:after="20"/>
              <w:rPr>
                <w:rFonts w:ascii="Calibri" w:eastAsia="Calibri" w:hAnsi="Calibri" w:cs="Calibri"/>
                <w:b/>
                <w:color w:val="000000"/>
                <w:sz w:val="22"/>
                <w:szCs w:val="20"/>
              </w:rPr>
            </w:pPr>
            <w:r w:rsidRPr="00B521B3">
              <w:rPr>
                <w:rFonts w:ascii="Calibri" w:eastAsia="Calibri" w:hAnsi="Calibri" w:cs="Calibri"/>
                <w:b/>
                <w:color w:val="000000"/>
                <w:sz w:val="22"/>
                <w:szCs w:val="20"/>
              </w:rPr>
              <w:t>Innovation Fields</w:t>
            </w:r>
          </w:p>
        </w:tc>
      </w:tr>
      <w:tr w:rsidR="00900595" w:rsidRPr="00B521B3" w:rsidTr="00F56A98">
        <w:trPr>
          <w:trHeight w:val="300"/>
          <w:jc w:val="center"/>
        </w:trPr>
        <w:tc>
          <w:tcPr>
            <w:tcW w:w="2376" w:type="dxa"/>
          </w:tcPr>
          <w:p w:rsidR="00900595" w:rsidRPr="00B521B3" w:rsidRDefault="00900595" w:rsidP="00B521B3">
            <w:pPr>
              <w:keepNext/>
              <w:keepLines/>
              <w:numPr>
                <w:ilvl w:val="0"/>
                <w:numId w:val="27"/>
              </w:numPr>
              <w:pBdr>
                <w:top w:val="nil"/>
                <w:left w:val="nil"/>
                <w:bottom w:val="nil"/>
                <w:right w:val="nil"/>
                <w:between w:val="nil"/>
              </w:pBdr>
              <w:spacing w:before="20" w:after="20"/>
              <w:ind w:left="175" w:hanging="175"/>
              <w:jc w:val="left"/>
              <w:rPr>
                <w:color w:val="000000"/>
                <w:sz w:val="22"/>
                <w:szCs w:val="20"/>
              </w:rPr>
            </w:pPr>
            <w:r w:rsidRPr="00B521B3">
              <w:rPr>
                <w:rFonts w:ascii="Calibri" w:eastAsia="Calibri" w:hAnsi="Calibri" w:cs="Calibri"/>
                <w:color w:val="000000"/>
                <w:sz w:val="22"/>
                <w:szCs w:val="20"/>
              </w:rPr>
              <w:t>Cultural industry</w:t>
            </w:r>
          </w:p>
          <w:p w:rsidR="00900595" w:rsidRPr="00B521B3" w:rsidRDefault="00900595" w:rsidP="00B521B3">
            <w:pPr>
              <w:keepNext/>
              <w:keepLines/>
              <w:pBdr>
                <w:top w:val="nil"/>
                <w:left w:val="nil"/>
                <w:bottom w:val="nil"/>
                <w:right w:val="nil"/>
                <w:between w:val="nil"/>
              </w:pBdr>
              <w:spacing w:before="20" w:after="20" w:line="276" w:lineRule="auto"/>
              <w:ind w:left="175" w:hanging="720"/>
              <w:rPr>
                <w:rFonts w:ascii="Calibri" w:eastAsia="Calibri" w:hAnsi="Calibri" w:cs="Calibri"/>
                <w:color w:val="000000"/>
                <w:sz w:val="22"/>
                <w:szCs w:val="20"/>
              </w:rPr>
            </w:pPr>
          </w:p>
        </w:tc>
        <w:tc>
          <w:tcPr>
            <w:tcW w:w="6834" w:type="dxa"/>
          </w:tcPr>
          <w:p w:rsidR="00900595" w:rsidRPr="00B521B3" w:rsidRDefault="00900595" w:rsidP="00B521B3">
            <w:pPr>
              <w:keepNext/>
              <w:keepLines/>
              <w:numPr>
                <w:ilvl w:val="0"/>
                <w:numId w:val="27"/>
              </w:numPr>
              <w:pBdr>
                <w:top w:val="nil"/>
                <w:left w:val="nil"/>
                <w:bottom w:val="nil"/>
                <w:right w:val="nil"/>
                <w:between w:val="nil"/>
              </w:pBdr>
              <w:spacing w:before="20" w:after="20"/>
              <w:ind w:left="175" w:hanging="175"/>
              <w:jc w:val="left"/>
              <w:rPr>
                <w:color w:val="000000"/>
                <w:sz w:val="22"/>
                <w:szCs w:val="20"/>
              </w:rPr>
            </w:pPr>
            <w:r w:rsidRPr="00B521B3">
              <w:rPr>
                <w:rFonts w:ascii="Calibri" w:eastAsia="Calibri" w:hAnsi="Calibri" w:cs="Calibri"/>
                <w:color w:val="000000"/>
                <w:sz w:val="22"/>
                <w:szCs w:val="20"/>
              </w:rPr>
              <w:t>Integrated management of cultural heritage</w:t>
            </w:r>
          </w:p>
          <w:p w:rsidR="00900595" w:rsidRPr="00B521B3" w:rsidRDefault="00900595" w:rsidP="00B521B3">
            <w:pPr>
              <w:keepNext/>
              <w:keepLines/>
              <w:numPr>
                <w:ilvl w:val="0"/>
                <w:numId w:val="27"/>
              </w:numPr>
              <w:pBdr>
                <w:top w:val="nil"/>
                <w:left w:val="nil"/>
                <w:bottom w:val="nil"/>
                <w:right w:val="nil"/>
                <w:between w:val="nil"/>
              </w:pBdr>
              <w:spacing w:before="20" w:after="20"/>
              <w:ind w:left="175" w:hanging="175"/>
              <w:jc w:val="left"/>
              <w:rPr>
                <w:color w:val="000000"/>
                <w:sz w:val="22"/>
                <w:szCs w:val="20"/>
              </w:rPr>
            </w:pPr>
            <w:r w:rsidRPr="00B521B3">
              <w:rPr>
                <w:rFonts w:ascii="Calibri" w:eastAsia="Calibri" w:hAnsi="Calibri" w:cs="Calibri"/>
                <w:color w:val="000000"/>
                <w:sz w:val="22"/>
                <w:szCs w:val="20"/>
              </w:rPr>
              <w:t>Production and communication of cultural and artistic contents</w:t>
            </w:r>
          </w:p>
          <w:p w:rsidR="00900595" w:rsidRPr="00B521B3" w:rsidRDefault="00900595" w:rsidP="00B521B3">
            <w:pPr>
              <w:keepNext/>
              <w:keepLines/>
              <w:numPr>
                <w:ilvl w:val="0"/>
                <w:numId w:val="27"/>
              </w:numPr>
              <w:pBdr>
                <w:top w:val="nil"/>
                <w:left w:val="nil"/>
                <w:bottom w:val="nil"/>
                <w:right w:val="nil"/>
                <w:between w:val="nil"/>
              </w:pBdr>
              <w:spacing w:before="20" w:after="20"/>
              <w:ind w:left="175" w:hanging="175"/>
              <w:jc w:val="left"/>
              <w:rPr>
                <w:color w:val="000000"/>
                <w:sz w:val="22"/>
                <w:szCs w:val="20"/>
              </w:rPr>
            </w:pPr>
            <w:r w:rsidRPr="00B521B3">
              <w:rPr>
                <w:rFonts w:ascii="Calibri" w:eastAsia="Calibri" w:hAnsi="Calibri" w:cs="Calibri"/>
                <w:color w:val="000000"/>
                <w:sz w:val="22"/>
                <w:szCs w:val="20"/>
              </w:rPr>
              <w:t>Promotion of dialogue and collaboration between creative industry and traditional manufacturing sectors</w:t>
            </w:r>
          </w:p>
        </w:tc>
      </w:tr>
      <w:tr w:rsidR="00900595" w:rsidRPr="00B521B3" w:rsidTr="00F56A98">
        <w:trPr>
          <w:trHeight w:val="300"/>
          <w:jc w:val="center"/>
        </w:trPr>
        <w:tc>
          <w:tcPr>
            <w:tcW w:w="2376" w:type="dxa"/>
          </w:tcPr>
          <w:p w:rsidR="00900595" w:rsidRPr="00B521B3" w:rsidRDefault="00900595" w:rsidP="00B521B3">
            <w:pPr>
              <w:keepNext/>
              <w:keepLines/>
              <w:numPr>
                <w:ilvl w:val="0"/>
                <w:numId w:val="27"/>
              </w:numPr>
              <w:pBdr>
                <w:top w:val="nil"/>
                <w:left w:val="nil"/>
                <w:bottom w:val="nil"/>
                <w:right w:val="nil"/>
                <w:between w:val="nil"/>
              </w:pBdr>
              <w:spacing w:before="20" w:after="20"/>
              <w:ind w:left="176" w:hanging="176"/>
              <w:jc w:val="left"/>
              <w:rPr>
                <w:color w:val="000000"/>
                <w:sz w:val="22"/>
                <w:szCs w:val="20"/>
              </w:rPr>
            </w:pPr>
            <w:r w:rsidRPr="00B521B3">
              <w:rPr>
                <w:rFonts w:ascii="Calibri" w:eastAsia="Calibri" w:hAnsi="Calibri" w:cs="Calibri"/>
                <w:color w:val="000000"/>
                <w:sz w:val="22"/>
                <w:szCs w:val="20"/>
              </w:rPr>
              <w:t>Social innovation</w:t>
            </w:r>
          </w:p>
        </w:tc>
        <w:tc>
          <w:tcPr>
            <w:tcW w:w="6834" w:type="dxa"/>
          </w:tcPr>
          <w:p w:rsidR="00900595" w:rsidRPr="00B521B3" w:rsidRDefault="00900595" w:rsidP="00B521B3">
            <w:pPr>
              <w:keepNext/>
              <w:keepLines/>
              <w:numPr>
                <w:ilvl w:val="0"/>
                <w:numId w:val="27"/>
              </w:numPr>
              <w:pBdr>
                <w:top w:val="nil"/>
                <w:left w:val="nil"/>
                <w:bottom w:val="nil"/>
                <w:right w:val="nil"/>
                <w:between w:val="nil"/>
              </w:pBdr>
              <w:spacing w:before="20" w:after="20"/>
              <w:ind w:left="176" w:hanging="176"/>
              <w:jc w:val="left"/>
              <w:rPr>
                <w:color w:val="000000"/>
                <w:sz w:val="22"/>
                <w:szCs w:val="20"/>
              </w:rPr>
            </w:pPr>
            <w:r w:rsidRPr="00B521B3">
              <w:rPr>
                <w:rFonts w:ascii="Calibri" w:eastAsia="Calibri" w:hAnsi="Calibri" w:cs="Calibri"/>
                <w:color w:val="000000"/>
                <w:sz w:val="22"/>
                <w:szCs w:val="20"/>
              </w:rPr>
              <w:t>Empowerment of social networks and social inclusion</w:t>
            </w:r>
          </w:p>
        </w:tc>
      </w:tr>
    </w:tbl>
    <w:p w:rsidR="00900595" w:rsidRDefault="00900595" w:rsidP="00900595">
      <w:pPr>
        <w:pStyle w:val="Heading1"/>
        <w:keepLines/>
        <w:pageBreakBefore w:val="0"/>
        <w:numPr>
          <w:ilvl w:val="0"/>
          <w:numId w:val="24"/>
        </w:numPr>
        <w:spacing w:before="480" w:after="0" w:line="276" w:lineRule="auto"/>
        <w:ind w:left="284" w:hanging="284"/>
      </w:pPr>
      <w:bookmarkStart w:id="30" w:name="_4d34og8" w:colFirst="0" w:colLast="0"/>
      <w:bookmarkStart w:id="31" w:name="_Toc526176593"/>
      <w:bookmarkEnd w:id="30"/>
      <w:r>
        <w:t>The Italian Educational and Training System</w:t>
      </w:r>
      <w:bookmarkEnd w:id="31"/>
    </w:p>
    <w:p w:rsidR="00900595" w:rsidRDefault="00900595" w:rsidP="00B521B3">
      <w:r>
        <w:t>According to Italian Law 53/2003, all young people have the right/duty (“diritto/dovere”) to pursue their education and training for at least 10 years before reaching age 18, which is in Italy the mature age. Compulsory education lasts from age 6 to age 16 at least. Young people complete lower secondary education at age 14 through a State exam to acquire a certificate (EQF level 1) that allows admission to the upper secondary level, that can be of general education or vocational education and training (VET).</w:t>
      </w:r>
    </w:p>
    <w:p w:rsidR="00900595" w:rsidRDefault="00900595" w:rsidP="00B521B3">
      <w:r>
        <w:t xml:space="preserve">The Italian </w:t>
      </w:r>
      <w:r>
        <w:rPr>
          <w:b/>
        </w:rPr>
        <w:t>Education System</w:t>
      </w:r>
      <w:r>
        <w:t xml:space="preserve"> is based on principles of subsidiarity and of autonomy of institutions: the State, through the Ministry of Education and Research (Ministero dell’Istruzione e della Ricerca Scientifica – MIUR) has legislative power on the organisation and standards of Education (e.g., curricula, school staff, quality assurance), whereas Regional School Offices guarantee application of legislative provisions. </w:t>
      </w:r>
    </w:p>
    <w:p w:rsidR="00900595" w:rsidRDefault="00900595" w:rsidP="00B521B3">
      <w:r>
        <w:t>Regions share with the State responsibility in certain sectors of the education systems (i.e., school calendar), and exclusive competence in the organisation of the regional vocational education and training system</w:t>
      </w:r>
      <w:r>
        <w:rPr>
          <w:vertAlign w:val="superscript"/>
        </w:rPr>
        <w:footnoteReference w:id="6"/>
      </w:r>
      <w:r>
        <w:t>. Remarkably, stakeholders play an important role in promoting company-level training plans (single or group of companies) to be financed by the Regions or by the joint Inter-Professional Funds</w:t>
      </w:r>
      <w:r>
        <w:rPr>
          <w:vertAlign w:val="superscript"/>
        </w:rPr>
        <w:footnoteReference w:id="7"/>
      </w:r>
      <w:r>
        <w:t xml:space="preserve"> and have a general advisory role in VET policy, from which VET provision is then defined.</w:t>
      </w:r>
    </w:p>
    <w:p w:rsidR="00900595" w:rsidRDefault="00900595" w:rsidP="00B521B3">
      <w:r>
        <w:t>According to OECD (2017), the Italian education system “</w:t>
      </w:r>
      <w:r>
        <w:rPr>
          <w:i/>
        </w:rPr>
        <w:t>needs to give more effective support to students and workers to develop the necessary skills to adapt to new jobs and tasks throughout their careers. Addressing this challenge will require a substantial change in teaching methods and in the content of curricula taught at school. Along with that, it is fundamental that Italy addresses the weak wage incentives, poor career progression provided to teachers while, at the same time, boosting the adoption of creative teaching methods. Similarly, it is fundamental to provide stronger incentives to young and talented Italians to pursue the teaching profession</w:t>
      </w:r>
      <w:r>
        <w:t>”.</w:t>
      </w:r>
    </w:p>
    <w:p w:rsidR="00900595" w:rsidRDefault="00900595" w:rsidP="00B521B3">
      <w:r>
        <w:t>As for the university system, it is organised in three cycles. The education contents of each degree course are determined autonomously by each single university, even if they are obliged to include certain educational activities (and the corresponding number of credits) fixed at a national level. These requisites are established in relation to each class of degree. The qualifications in the same class all have the same legal value. University qualifications confer on the holder different academic titles: a bachelor degree bestows the academic title of “Dottore”, the Master’s Degree is defined as “Dottore Magistrale”; a Doctorate bestows the title of “Dottore di ricerca” or “PhD” (CIMEA, 2018</w:t>
      </w:r>
      <w:r>
        <w:rPr>
          <w:vertAlign w:val="superscript"/>
        </w:rPr>
        <w:footnoteReference w:id="8"/>
      </w:r>
      <w:r>
        <w:t xml:space="preserve">). </w:t>
      </w:r>
    </w:p>
    <w:p w:rsidR="00900595" w:rsidRDefault="00900595" w:rsidP="00B521B3">
      <w:r>
        <w:t>In Italy, HEIs are regulated and depend directly on the Ministry of Education, therefore there is no regional legislative capacity. However, regions are delegated for some provisions that impact directly on the HEIs, such support to students (including financial support) and to areas that affect HEIs to different extents, such as lifelong learning; advanced apprenticeship schemes addressed to university graduates</w:t>
      </w:r>
      <w:r>
        <w:rPr>
          <w:vertAlign w:val="superscript"/>
        </w:rPr>
        <w:footnoteReference w:id="9"/>
      </w:r>
      <w:r>
        <w:t>; support to young people to participate post-degree courses at the university; traineeship schemes (funded or co-funded).</w:t>
      </w:r>
    </w:p>
    <w:p w:rsidR="00900595" w:rsidRDefault="00900595" w:rsidP="00B521B3">
      <w:r>
        <w:t>Furthermore, regions can (and do) support specific research curricula (that are anyway subject to national accreditation from the Ministry) with regional funds: structural funds have been used to hire also researchers in universities, to strengthen the research and innovation regional capacity.</w:t>
      </w:r>
    </w:p>
    <w:p w:rsidR="00900595" w:rsidRPr="0071408F" w:rsidRDefault="0071408F" w:rsidP="0071408F">
      <w:pPr>
        <w:pStyle w:val="Caption"/>
      </w:pPr>
      <w:bookmarkStart w:id="32" w:name="_Toc526176318"/>
      <w:r>
        <w:t xml:space="preserve">Figure </w:t>
      </w:r>
      <w:fldSimple w:instr=" SEQ Figure \* ARABIC ">
        <w:r w:rsidR="00AB2882">
          <w:rPr>
            <w:noProof/>
          </w:rPr>
          <w:t>1</w:t>
        </w:r>
      </w:fldSimple>
      <w:r>
        <w:t xml:space="preserve"> </w:t>
      </w:r>
      <w:r w:rsidRPr="0071408F">
        <w:rPr>
          <w:i/>
        </w:rPr>
        <w:t>The</w:t>
      </w:r>
      <w:r>
        <w:t xml:space="preserve"> </w:t>
      </w:r>
      <w:r w:rsidR="00900595" w:rsidRPr="0071408F">
        <w:rPr>
          <w:i/>
        </w:rPr>
        <w:t>Italian education system at a glance</w:t>
      </w:r>
      <w:bookmarkEnd w:id="32"/>
    </w:p>
    <w:p w:rsidR="0071408F" w:rsidRDefault="00900595" w:rsidP="0071408F">
      <w:pPr>
        <w:keepNext/>
        <w:keepLines/>
      </w:pPr>
      <w:r>
        <w:rPr>
          <w:noProof/>
        </w:rPr>
        <w:drawing>
          <wp:inline distT="0" distB="0" distL="0" distR="0" wp14:anchorId="6996F284" wp14:editId="5EE2A365">
            <wp:extent cx="5979039" cy="2585936"/>
            <wp:effectExtent l="19050" t="19050" r="22225" b="24130"/>
            <wp:docPr id="3" name="image5.png" descr="File:2016 diagram IT.png"/>
            <wp:cNvGraphicFramePr/>
            <a:graphic xmlns:a="http://schemas.openxmlformats.org/drawingml/2006/main">
              <a:graphicData uri="http://schemas.openxmlformats.org/drawingml/2006/picture">
                <pic:pic xmlns:pic="http://schemas.openxmlformats.org/drawingml/2006/picture">
                  <pic:nvPicPr>
                    <pic:cNvPr id="0" name="image5.png" descr="File:2016 diagram IT.png"/>
                    <pic:cNvPicPr preferRelativeResize="0"/>
                  </pic:nvPicPr>
                  <pic:blipFill>
                    <a:blip r:embed="rId35"/>
                    <a:srcRect/>
                    <a:stretch>
                      <a:fillRect/>
                    </a:stretch>
                  </pic:blipFill>
                  <pic:spPr>
                    <a:xfrm>
                      <a:off x="0" y="0"/>
                      <a:ext cx="5979039" cy="2585936"/>
                    </a:xfrm>
                    <a:prstGeom prst="rect">
                      <a:avLst/>
                    </a:prstGeom>
                    <a:ln>
                      <a:solidFill>
                        <a:schemeClr val="tx1"/>
                      </a:solidFill>
                    </a:ln>
                  </pic:spPr>
                </pic:pic>
              </a:graphicData>
            </a:graphic>
          </wp:inline>
        </w:drawing>
      </w:r>
    </w:p>
    <w:p w:rsidR="00900595" w:rsidRDefault="00900595" w:rsidP="00B521B3">
      <w:pPr>
        <w:keepNext/>
        <w:keepLines/>
        <w:rPr>
          <w:i/>
          <w:szCs w:val="20"/>
        </w:rPr>
      </w:pPr>
      <w:r>
        <w:rPr>
          <w:b/>
          <w:color w:val="5B9BD5"/>
          <w:sz w:val="18"/>
          <w:szCs w:val="18"/>
        </w:rPr>
        <w:t>Source</w:t>
      </w:r>
      <w:r>
        <w:rPr>
          <w:i/>
        </w:rPr>
        <w:t xml:space="preserve"> </w:t>
      </w:r>
      <w:r>
        <w:rPr>
          <w:i/>
          <w:szCs w:val="20"/>
        </w:rPr>
        <w:t>Eurydice 2016</w:t>
      </w:r>
    </w:p>
    <w:p w:rsidR="00900595" w:rsidRDefault="00900595" w:rsidP="00B521B3">
      <w:r>
        <w:t>In general, Italy under-achieves according to key indicators for education, training and labour market (2016), as confirmed in the table below:</w:t>
      </w:r>
    </w:p>
    <w:p w:rsidR="007C3CB2" w:rsidRDefault="007C3CB2" w:rsidP="007C3CB2">
      <w:pPr>
        <w:pStyle w:val="Caption"/>
        <w:keepNext/>
        <w:spacing w:before="360" w:after="0"/>
      </w:pPr>
      <w:bookmarkStart w:id="33" w:name="_Toc526176432"/>
      <w:r>
        <w:t xml:space="preserve">Table </w:t>
      </w:r>
      <w:fldSimple w:instr=" SEQ Table \* ARABIC ">
        <w:r w:rsidR="00AA5EC2">
          <w:rPr>
            <w:noProof/>
          </w:rPr>
          <w:t>4</w:t>
        </w:r>
      </w:fldSimple>
      <w:r>
        <w:t xml:space="preserve"> </w:t>
      </w:r>
      <w:r w:rsidRPr="007C3CB2">
        <w:t>– Key indicators for Education, Training, and the Labour Market</w:t>
      </w:r>
      <w:bookmarkEnd w:id="33"/>
      <w:r>
        <w:t xml:space="preserve"> </w:t>
      </w:r>
    </w:p>
    <w:tbl>
      <w:tblPr>
        <w:tblW w:w="0" w:type="auto"/>
        <w:tblBorders>
          <w:top w:val="single" w:sz="4" w:space="0" w:color="2E75B5"/>
          <w:left w:val="nil"/>
          <w:bottom w:val="single" w:sz="4" w:space="0" w:color="2E75B5"/>
          <w:right w:val="nil"/>
          <w:insideH w:val="single" w:sz="4" w:space="0" w:color="2E75B5"/>
          <w:insideV w:val="single" w:sz="4" w:space="0" w:color="2E75B5"/>
        </w:tblBorders>
        <w:tblLook w:val="0400" w:firstRow="0" w:lastRow="0" w:firstColumn="0" w:lastColumn="0" w:noHBand="0" w:noVBand="1"/>
      </w:tblPr>
      <w:tblGrid>
        <w:gridCol w:w="7515"/>
        <w:gridCol w:w="906"/>
        <w:gridCol w:w="867"/>
      </w:tblGrid>
      <w:tr w:rsidR="00900595" w:rsidTr="00B521B3">
        <w:trPr>
          <w:trHeight w:val="260"/>
        </w:trPr>
        <w:tc>
          <w:tcPr>
            <w:tcW w:w="0" w:type="auto"/>
            <w:shd w:val="clear" w:color="auto" w:fill="9CC3E5"/>
          </w:tcPr>
          <w:p w:rsidR="00900595" w:rsidRDefault="00900595" w:rsidP="0071408F">
            <w:pPr>
              <w:spacing w:after="120"/>
              <w:rPr>
                <w:rFonts w:ascii="Calibri" w:eastAsia="Calibri" w:hAnsi="Calibri" w:cs="Calibri"/>
                <w:b/>
                <w:sz w:val="22"/>
              </w:rPr>
            </w:pPr>
            <w:r>
              <w:rPr>
                <w:rFonts w:ascii="Calibri" w:eastAsia="Calibri" w:hAnsi="Calibri" w:cs="Calibri"/>
                <w:b/>
                <w:sz w:val="22"/>
              </w:rPr>
              <w:t>Indicator</w:t>
            </w:r>
          </w:p>
        </w:tc>
        <w:tc>
          <w:tcPr>
            <w:tcW w:w="0" w:type="auto"/>
            <w:shd w:val="clear" w:color="auto" w:fill="9CC3E5"/>
          </w:tcPr>
          <w:p w:rsidR="00900595" w:rsidRDefault="00900595" w:rsidP="0071408F">
            <w:pPr>
              <w:spacing w:after="120"/>
              <w:jc w:val="center"/>
              <w:rPr>
                <w:rFonts w:ascii="Calibri" w:eastAsia="Calibri" w:hAnsi="Calibri" w:cs="Calibri"/>
                <w:b/>
                <w:sz w:val="22"/>
              </w:rPr>
            </w:pPr>
            <w:r>
              <w:rPr>
                <w:rFonts w:ascii="Calibri" w:eastAsia="Calibri" w:hAnsi="Calibri" w:cs="Calibri"/>
                <w:b/>
                <w:sz w:val="22"/>
              </w:rPr>
              <w:t>Italy</w:t>
            </w:r>
          </w:p>
        </w:tc>
        <w:tc>
          <w:tcPr>
            <w:tcW w:w="0" w:type="auto"/>
            <w:shd w:val="clear" w:color="auto" w:fill="9CC3E5"/>
          </w:tcPr>
          <w:p w:rsidR="00900595" w:rsidRDefault="00900595" w:rsidP="0071408F">
            <w:pPr>
              <w:spacing w:after="120"/>
              <w:jc w:val="center"/>
              <w:rPr>
                <w:rFonts w:ascii="Calibri" w:eastAsia="Calibri" w:hAnsi="Calibri" w:cs="Calibri"/>
                <w:b/>
                <w:sz w:val="22"/>
              </w:rPr>
            </w:pPr>
            <w:r>
              <w:rPr>
                <w:rFonts w:ascii="Calibri" w:eastAsia="Calibri" w:hAnsi="Calibri" w:cs="Calibri"/>
                <w:b/>
                <w:sz w:val="22"/>
              </w:rPr>
              <w:t>Europe</w:t>
            </w:r>
          </w:p>
        </w:tc>
      </w:tr>
      <w:tr w:rsidR="00900595" w:rsidTr="00B521B3">
        <w:trPr>
          <w:trHeight w:val="260"/>
        </w:trPr>
        <w:tc>
          <w:tcPr>
            <w:tcW w:w="0" w:type="auto"/>
          </w:tcPr>
          <w:p w:rsidR="00900595" w:rsidRDefault="00900595" w:rsidP="0071408F">
            <w:pPr>
              <w:spacing w:after="120"/>
              <w:rPr>
                <w:rFonts w:ascii="Calibri" w:eastAsia="Calibri" w:hAnsi="Calibri" w:cs="Calibri"/>
                <w:sz w:val="22"/>
              </w:rPr>
            </w:pPr>
            <w:r>
              <w:rPr>
                <w:rFonts w:ascii="Calibri" w:eastAsia="Calibri" w:hAnsi="Calibri" w:cs="Calibri"/>
                <w:sz w:val="22"/>
              </w:rPr>
              <w:t>Early leavers from education and training (age 18-24)</w:t>
            </w:r>
          </w:p>
        </w:tc>
        <w:tc>
          <w:tcPr>
            <w:tcW w:w="0" w:type="auto"/>
          </w:tcPr>
          <w:p w:rsidR="00900595" w:rsidRDefault="00900595" w:rsidP="0071408F">
            <w:pPr>
              <w:spacing w:after="120"/>
              <w:jc w:val="center"/>
              <w:rPr>
                <w:rFonts w:ascii="Calibri" w:eastAsia="Calibri" w:hAnsi="Calibri" w:cs="Calibri"/>
                <w:sz w:val="22"/>
              </w:rPr>
            </w:pPr>
            <w:r>
              <w:rPr>
                <w:rFonts w:ascii="Calibri" w:eastAsia="Calibri" w:hAnsi="Calibri" w:cs="Calibri"/>
                <w:sz w:val="22"/>
              </w:rPr>
              <w:t>13.8%</w:t>
            </w:r>
          </w:p>
        </w:tc>
        <w:tc>
          <w:tcPr>
            <w:tcW w:w="0" w:type="auto"/>
          </w:tcPr>
          <w:p w:rsidR="00900595" w:rsidRDefault="00900595" w:rsidP="0071408F">
            <w:pPr>
              <w:spacing w:after="120"/>
              <w:jc w:val="center"/>
              <w:rPr>
                <w:rFonts w:ascii="Calibri" w:eastAsia="Calibri" w:hAnsi="Calibri" w:cs="Calibri"/>
                <w:sz w:val="22"/>
              </w:rPr>
            </w:pPr>
            <w:r>
              <w:rPr>
                <w:rFonts w:ascii="Calibri" w:eastAsia="Calibri" w:hAnsi="Calibri" w:cs="Calibri"/>
                <w:sz w:val="22"/>
              </w:rPr>
              <w:t>10.7%</w:t>
            </w:r>
          </w:p>
        </w:tc>
      </w:tr>
      <w:tr w:rsidR="00900595" w:rsidTr="00B521B3">
        <w:trPr>
          <w:trHeight w:val="260"/>
        </w:trPr>
        <w:tc>
          <w:tcPr>
            <w:tcW w:w="0" w:type="auto"/>
          </w:tcPr>
          <w:p w:rsidR="00900595" w:rsidRDefault="00900595" w:rsidP="0071408F">
            <w:pPr>
              <w:spacing w:after="120"/>
              <w:rPr>
                <w:rFonts w:ascii="Calibri" w:eastAsia="Calibri" w:hAnsi="Calibri" w:cs="Calibri"/>
                <w:sz w:val="22"/>
              </w:rPr>
            </w:pPr>
            <w:r>
              <w:rPr>
                <w:rFonts w:ascii="Calibri" w:eastAsia="Calibri" w:hAnsi="Calibri" w:cs="Calibri"/>
                <w:sz w:val="22"/>
              </w:rPr>
              <w:t>Tertiary educational attainment (age 30-34)</w:t>
            </w:r>
          </w:p>
        </w:tc>
        <w:tc>
          <w:tcPr>
            <w:tcW w:w="0" w:type="auto"/>
          </w:tcPr>
          <w:p w:rsidR="00900595" w:rsidRDefault="00900595" w:rsidP="0071408F">
            <w:pPr>
              <w:spacing w:after="120"/>
              <w:jc w:val="center"/>
              <w:rPr>
                <w:rFonts w:ascii="Calibri" w:eastAsia="Calibri" w:hAnsi="Calibri" w:cs="Calibri"/>
                <w:sz w:val="22"/>
              </w:rPr>
            </w:pPr>
            <w:r>
              <w:rPr>
                <w:rFonts w:ascii="Calibri" w:eastAsia="Calibri" w:hAnsi="Calibri" w:cs="Calibri"/>
                <w:sz w:val="22"/>
              </w:rPr>
              <w:t>26.2%</w:t>
            </w:r>
            <w:r w:rsidR="00B521B3">
              <w:rPr>
                <w:rStyle w:val="FootnoteReference"/>
                <w:rFonts w:ascii="Calibri" w:eastAsia="Calibri" w:hAnsi="Calibri" w:cs="Calibri"/>
                <w:sz w:val="22"/>
              </w:rPr>
              <w:footnoteReference w:id="10"/>
            </w:r>
          </w:p>
        </w:tc>
        <w:tc>
          <w:tcPr>
            <w:tcW w:w="0" w:type="auto"/>
          </w:tcPr>
          <w:p w:rsidR="00900595" w:rsidRDefault="00900595" w:rsidP="0071408F">
            <w:pPr>
              <w:spacing w:after="120"/>
              <w:jc w:val="center"/>
              <w:rPr>
                <w:rFonts w:ascii="Calibri" w:eastAsia="Calibri" w:hAnsi="Calibri" w:cs="Calibri"/>
                <w:sz w:val="22"/>
              </w:rPr>
            </w:pPr>
            <w:r>
              <w:rPr>
                <w:rFonts w:ascii="Calibri" w:eastAsia="Calibri" w:hAnsi="Calibri" w:cs="Calibri"/>
                <w:sz w:val="22"/>
              </w:rPr>
              <w:t>39.1%</w:t>
            </w:r>
          </w:p>
        </w:tc>
      </w:tr>
      <w:tr w:rsidR="00900595" w:rsidTr="00B521B3">
        <w:trPr>
          <w:trHeight w:val="260"/>
        </w:trPr>
        <w:tc>
          <w:tcPr>
            <w:tcW w:w="0" w:type="auto"/>
          </w:tcPr>
          <w:p w:rsidR="00900595" w:rsidRDefault="00900595" w:rsidP="0071408F">
            <w:pPr>
              <w:spacing w:after="120"/>
              <w:rPr>
                <w:rFonts w:ascii="Calibri" w:eastAsia="Calibri" w:hAnsi="Calibri" w:cs="Calibri"/>
                <w:sz w:val="22"/>
              </w:rPr>
            </w:pPr>
            <w:r>
              <w:rPr>
                <w:rFonts w:ascii="Calibri" w:eastAsia="Calibri" w:hAnsi="Calibri" w:cs="Calibri"/>
                <w:sz w:val="22"/>
              </w:rPr>
              <w:t>Employment rate of recent graduates by educational attainment (age 20-34 having left education 1-3 years before reference year) – ISCED 1-8</w:t>
            </w:r>
          </w:p>
        </w:tc>
        <w:tc>
          <w:tcPr>
            <w:tcW w:w="0" w:type="auto"/>
          </w:tcPr>
          <w:p w:rsidR="00900595" w:rsidRDefault="00900595" w:rsidP="0071408F">
            <w:pPr>
              <w:spacing w:after="120"/>
              <w:jc w:val="center"/>
              <w:rPr>
                <w:rFonts w:ascii="Calibri" w:eastAsia="Calibri" w:hAnsi="Calibri" w:cs="Calibri"/>
                <w:sz w:val="22"/>
              </w:rPr>
            </w:pPr>
            <w:r>
              <w:rPr>
                <w:rFonts w:ascii="Calibri" w:eastAsia="Calibri" w:hAnsi="Calibri" w:cs="Calibri"/>
                <w:sz w:val="22"/>
              </w:rPr>
              <w:t>52.9%</w:t>
            </w:r>
          </w:p>
        </w:tc>
        <w:tc>
          <w:tcPr>
            <w:tcW w:w="0" w:type="auto"/>
          </w:tcPr>
          <w:p w:rsidR="00900595" w:rsidRDefault="00900595" w:rsidP="0071408F">
            <w:pPr>
              <w:spacing w:after="120"/>
              <w:jc w:val="center"/>
              <w:rPr>
                <w:rFonts w:ascii="Calibri" w:eastAsia="Calibri" w:hAnsi="Calibri" w:cs="Calibri"/>
                <w:sz w:val="22"/>
              </w:rPr>
            </w:pPr>
            <w:r>
              <w:rPr>
                <w:rFonts w:ascii="Calibri" w:eastAsia="Calibri" w:hAnsi="Calibri" w:cs="Calibri"/>
                <w:sz w:val="22"/>
              </w:rPr>
              <w:t>78.2%</w:t>
            </w:r>
          </w:p>
        </w:tc>
      </w:tr>
      <w:tr w:rsidR="00900595" w:rsidTr="00B521B3">
        <w:trPr>
          <w:trHeight w:val="260"/>
        </w:trPr>
        <w:tc>
          <w:tcPr>
            <w:tcW w:w="0" w:type="auto"/>
          </w:tcPr>
          <w:p w:rsidR="00900595" w:rsidRDefault="00900595" w:rsidP="0071408F">
            <w:pPr>
              <w:spacing w:after="120"/>
              <w:rPr>
                <w:rFonts w:ascii="Calibri" w:eastAsia="Calibri" w:hAnsi="Calibri" w:cs="Calibri"/>
                <w:sz w:val="22"/>
              </w:rPr>
            </w:pPr>
            <w:r>
              <w:rPr>
                <w:rFonts w:ascii="Calibri" w:eastAsia="Calibri" w:hAnsi="Calibri" w:cs="Calibri"/>
                <w:sz w:val="22"/>
              </w:rPr>
              <w:t>Unemployment rate for 20 to 34 year-olds</w:t>
            </w:r>
          </w:p>
        </w:tc>
        <w:tc>
          <w:tcPr>
            <w:tcW w:w="0" w:type="auto"/>
          </w:tcPr>
          <w:p w:rsidR="00900595" w:rsidRDefault="00900595" w:rsidP="0071408F">
            <w:pPr>
              <w:spacing w:after="120"/>
              <w:jc w:val="center"/>
              <w:rPr>
                <w:rFonts w:ascii="Calibri" w:eastAsia="Calibri" w:hAnsi="Calibri" w:cs="Calibri"/>
                <w:sz w:val="22"/>
              </w:rPr>
            </w:pPr>
            <w:r>
              <w:rPr>
                <w:rFonts w:ascii="Calibri" w:eastAsia="Calibri" w:hAnsi="Calibri" w:cs="Calibri"/>
                <w:sz w:val="22"/>
              </w:rPr>
              <w:t>21.5%</w:t>
            </w:r>
          </w:p>
        </w:tc>
        <w:tc>
          <w:tcPr>
            <w:tcW w:w="0" w:type="auto"/>
          </w:tcPr>
          <w:p w:rsidR="00900595" w:rsidRDefault="00900595" w:rsidP="0071408F">
            <w:pPr>
              <w:spacing w:after="120"/>
              <w:jc w:val="center"/>
              <w:rPr>
                <w:rFonts w:ascii="Calibri" w:eastAsia="Calibri" w:hAnsi="Calibri" w:cs="Calibri"/>
                <w:sz w:val="22"/>
              </w:rPr>
            </w:pPr>
            <w:r>
              <w:rPr>
                <w:rFonts w:ascii="Calibri" w:eastAsia="Calibri" w:hAnsi="Calibri" w:cs="Calibri"/>
                <w:sz w:val="22"/>
              </w:rPr>
              <w:t>11.8%</w:t>
            </w:r>
          </w:p>
        </w:tc>
      </w:tr>
      <w:tr w:rsidR="00900595" w:rsidTr="00B521B3">
        <w:trPr>
          <w:trHeight w:val="260"/>
        </w:trPr>
        <w:tc>
          <w:tcPr>
            <w:tcW w:w="0" w:type="auto"/>
          </w:tcPr>
          <w:p w:rsidR="00900595" w:rsidRDefault="00900595" w:rsidP="0071408F">
            <w:pPr>
              <w:spacing w:after="120"/>
              <w:rPr>
                <w:rFonts w:ascii="Calibri" w:eastAsia="Calibri" w:hAnsi="Calibri" w:cs="Calibri"/>
                <w:sz w:val="22"/>
              </w:rPr>
            </w:pPr>
            <w:r>
              <w:rPr>
                <w:rFonts w:ascii="Calibri" w:eastAsia="Calibri" w:hAnsi="Calibri" w:cs="Calibri"/>
                <w:sz w:val="22"/>
              </w:rPr>
              <w:t>NEET rate for 18 to 24 year-olds</w:t>
            </w:r>
          </w:p>
        </w:tc>
        <w:tc>
          <w:tcPr>
            <w:tcW w:w="0" w:type="auto"/>
          </w:tcPr>
          <w:p w:rsidR="00900595" w:rsidRDefault="00900595" w:rsidP="0071408F">
            <w:pPr>
              <w:spacing w:after="120"/>
              <w:jc w:val="center"/>
              <w:rPr>
                <w:rFonts w:ascii="Calibri" w:eastAsia="Calibri" w:hAnsi="Calibri" w:cs="Calibri"/>
                <w:sz w:val="22"/>
              </w:rPr>
            </w:pPr>
            <w:r>
              <w:rPr>
                <w:rFonts w:ascii="Calibri" w:eastAsia="Calibri" w:hAnsi="Calibri" w:cs="Calibri"/>
                <w:sz w:val="22"/>
              </w:rPr>
              <w:t>26.0%</w:t>
            </w:r>
          </w:p>
        </w:tc>
        <w:tc>
          <w:tcPr>
            <w:tcW w:w="0" w:type="auto"/>
          </w:tcPr>
          <w:p w:rsidR="00900595" w:rsidRDefault="00900595" w:rsidP="0071408F">
            <w:pPr>
              <w:spacing w:after="120"/>
              <w:jc w:val="center"/>
              <w:rPr>
                <w:rFonts w:ascii="Calibri" w:eastAsia="Calibri" w:hAnsi="Calibri" w:cs="Calibri"/>
                <w:sz w:val="22"/>
              </w:rPr>
            </w:pPr>
            <w:r>
              <w:rPr>
                <w:rFonts w:ascii="Calibri" w:eastAsia="Calibri" w:hAnsi="Calibri" w:cs="Calibri"/>
                <w:sz w:val="22"/>
              </w:rPr>
              <w:t>15.2%</w:t>
            </w:r>
          </w:p>
        </w:tc>
      </w:tr>
      <w:tr w:rsidR="00900595" w:rsidTr="00B521B3">
        <w:trPr>
          <w:trHeight w:val="260"/>
        </w:trPr>
        <w:tc>
          <w:tcPr>
            <w:tcW w:w="0" w:type="auto"/>
          </w:tcPr>
          <w:p w:rsidR="00900595" w:rsidRDefault="00900595" w:rsidP="0071408F">
            <w:pPr>
              <w:spacing w:after="120"/>
              <w:rPr>
                <w:rFonts w:ascii="Calibri" w:eastAsia="Calibri" w:hAnsi="Calibri" w:cs="Calibri"/>
                <w:sz w:val="22"/>
              </w:rPr>
            </w:pPr>
            <w:r>
              <w:rPr>
                <w:rFonts w:ascii="Calibri" w:eastAsia="Calibri" w:hAnsi="Calibri" w:cs="Calibri"/>
                <w:sz w:val="22"/>
              </w:rPr>
              <w:t>Employment rate for tertiary education (24-64 years old) – ISCED 5-8</w:t>
            </w:r>
          </w:p>
        </w:tc>
        <w:tc>
          <w:tcPr>
            <w:tcW w:w="0" w:type="auto"/>
          </w:tcPr>
          <w:p w:rsidR="00900595" w:rsidRDefault="00900595" w:rsidP="0071408F">
            <w:pPr>
              <w:spacing w:after="120"/>
              <w:jc w:val="center"/>
              <w:rPr>
                <w:rFonts w:ascii="Calibri" w:eastAsia="Calibri" w:hAnsi="Calibri" w:cs="Calibri"/>
                <w:sz w:val="22"/>
              </w:rPr>
            </w:pPr>
            <w:r>
              <w:rPr>
                <w:rFonts w:ascii="Calibri" w:eastAsia="Calibri" w:hAnsi="Calibri" w:cs="Calibri"/>
                <w:sz w:val="22"/>
              </w:rPr>
              <w:t>79.8%</w:t>
            </w:r>
          </w:p>
        </w:tc>
        <w:tc>
          <w:tcPr>
            <w:tcW w:w="0" w:type="auto"/>
          </w:tcPr>
          <w:p w:rsidR="00900595" w:rsidRDefault="00900595" w:rsidP="0071408F">
            <w:pPr>
              <w:spacing w:after="120"/>
              <w:jc w:val="center"/>
              <w:rPr>
                <w:rFonts w:ascii="Calibri" w:eastAsia="Calibri" w:hAnsi="Calibri" w:cs="Calibri"/>
                <w:sz w:val="22"/>
              </w:rPr>
            </w:pPr>
            <w:r>
              <w:rPr>
                <w:rFonts w:ascii="Calibri" w:eastAsia="Calibri" w:hAnsi="Calibri" w:cs="Calibri"/>
                <w:sz w:val="22"/>
              </w:rPr>
              <w:t>84.8%</w:t>
            </w:r>
          </w:p>
        </w:tc>
      </w:tr>
    </w:tbl>
    <w:p w:rsidR="00900595" w:rsidRDefault="00900595" w:rsidP="00B521B3">
      <w:pPr>
        <w:rPr>
          <w:i/>
          <w:szCs w:val="20"/>
        </w:rPr>
      </w:pPr>
      <w:r>
        <w:rPr>
          <w:b/>
          <w:color w:val="5B9BD5"/>
          <w:sz w:val="18"/>
          <w:szCs w:val="18"/>
        </w:rPr>
        <w:t>Source</w:t>
      </w:r>
      <w:r>
        <w:rPr>
          <w:i/>
        </w:rPr>
        <w:t xml:space="preserve"> </w:t>
      </w:r>
      <w:r>
        <w:rPr>
          <w:i/>
          <w:szCs w:val="20"/>
        </w:rPr>
        <w:t>Eurostat 2016</w:t>
      </w:r>
    </w:p>
    <w:p w:rsidR="00900595" w:rsidRDefault="00900595" w:rsidP="00B521B3">
      <w:pPr>
        <w:spacing w:after="120"/>
      </w:pPr>
      <w:r>
        <w:t>Italian school-to-work transitions are among the longest in the world: in 2011, according to Quintini and Martin (2014), the time needed to complete transition</w:t>
      </w:r>
      <w:r>
        <w:rPr>
          <w:vertAlign w:val="superscript"/>
        </w:rPr>
        <w:footnoteReference w:id="11"/>
      </w:r>
      <w:r>
        <w:t xml:space="preserve"> was 1.7 years and time needed to get 50% of the youth population into work after school leaving was 5.9 years.</w:t>
      </w:r>
    </w:p>
    <w:p w:rsidR="00900595" w:rsidRDefault="00900595" w:rsidP="00B521B3">
      <w:pPr>
        <w:spacing w:after="120"/>
      </w:pPr>
      <w:r>
        <w:t>Young people struggle to make the transition from education to work. The following barriers have been identified:</w:t>
      </w:r>
    </w:p>
    <w:p w:rsidR="00900595" w:rsidRDefault="00900595" w:rsidP="00B521B3">
      <w:pPr>
        <w:numPr>
          <w:ilvl w:val="0"/>
          <w:numId w:val="30"/>
        </w:numPr>
        <w:pBdr>
          <w:top w:val="nil"/>
          <w:left w:val="nil"/>
          <w:bottom w:val="nil"/>
          <w:right w:val="nil"/>
          <w:between w:val="nil"/>
        </w:pBdr>
        <w:spacing w:after="120"/>
        <w:contextualSpacing/>
        <w:jc w:val="left"/>
      </w:pPr>
      <w:r>
        <w:rPr>
          <w:color w:val="000000"/>
        </w:rPr>
        <w:t>limited access to career orientation services (OECD, 2017);</w:t>
      </w:r>
    </w:p>
    <w:p w:rsidR="00900595" w:rsidRDefault="00900595" w:rsidP="00B521B3">
      <w:pPr>
        <w:numPr>
          <w:ilvl w:val="0"/>
          <w:numId w:val="30"/>
        </w:numPr>
        <w:pBdr>
          <w:top w:val="nil"/>
          <w:left w:val="nil"/>
          <w:bottom w:val="nil"/>
          <w:right w:val="nil"/>
          <w:between w:val="nil"/>
        </w:pBdr>
        <w:spacing w:after="120"/>
        <w:contextualSpacing/>
      </w:pPr>
      <w:r>
        <w:rPr>
          <w:color w:val="000000"/>
        </w:rPr>
        <w:t>limited previous work experience (especially before the introduction of the mandatory traineeship for all upper secondary students, known as “the Good School Act”, 2015), or a sufficient range of skills needed on the job (cognitive and soft skills, OECD, 2017);</w:t>
      </w:r>
    </w:p>
    <w:p w:rsidR="00900595" w:rsidRDefault="00900595" w:rsidP="00B521B3">
      <w:pPr>
        <w:numPr>
          <w:ilvl w:val="0"/>
          <w:numId w:val="30"/>
        </w:numPr>
        <w:pBdr>
          <w:top w:val="nil"/>
          <w:left w:val="nil"/>
          <w:bottom w:val="nil"/>
          <w:right w:val="nil"/>
          <w:between w:val="nil"/>
        </w:pBdr>
        <w:spacing w:after="120"/>
        <w:contextualSpacing/>
        <w:jc w:val="left"/>
      </w:pPr>
      <w:r>
        <w:rPr>
          <w:color w:val="000000"/>
        </w:rPr>
        <w:t>lack of information about employment opportunities and services (OECD, 2017);</w:t>
      </w:r>
    </w:p>
    <w:p w:rsidR="00900595" w:rsidRDefault="00900595" w:rsidP="00B521B3">
      <w:pPr>
        <w:numPr>
          <w:ilvl w:val="0"/>
          <w:numId w:val="30"/>
        </w:numPr>
        <w:pBdr>
          <w:top w:val="nil"/>
          <w:left w:val="nil"/>
          <w:bottom w:val="nil"/>
          <w:right w:val="nil"/>
          <w:between w:val="nil"/>
        </w:pBdr>
        <w:spacing w:after="120"/>
        <w:contextualSpacing/>
        <w:jc w:val="left"/>
      </w:pPr>
      <w:r>
        <w:rPr>
          <w:color w:val="000000"/>
        </w:rPr>
        <w:t>high skills mismatch (OECD, 2017; Pastore, 2017).</w:t>
      </w:r>
    </w:p>
    <w:p w:rsidR="00900595" w:rsidRDefault="00900595" w:rsidP="00B521B3">
      <w:pPr>
        <w:spacing w:after="120"/>
      </w:pPr>
      <w:r>
        <w:t xml:space="preserve">In addition, the length of transitions depends on the labour market general trends: during the years of the crisis, youth employment has been particularly hit. </w:t>
      </w:r>
    </w:p>
    <w:p w:rsidR="00900595" w:rsidRDefault="00900595" w:rsidP="00B521B3">
      <w:pPr>
        <w:spacing w:after="120"/>
      </w:pPr>
      <w:r>
        <w:t xml:space="preserve">For these reasons, it is particularly interesting to explore educational tools that aim at alignment with labour market needs, such as ITSs and Industrial PhDs. </w:t>
      </w:r>
    </w:p>
    <w:p w:rsidR="00900595" w:rsidRPr="005D6238" w:rsidRDefault="00900595" w:rsidP="00B521B3">
      <w:pPr>
        <w:pStyle w:val="Heading2"/>
        <w:spacing w:before="0" w:after="120"/>
      </w:pPr>
      <w:bookmarkStart w:id="34" w:name="_2s8eyo1" w:colFirst="0" w:colLast="0"/>
      <w:bookmarkStart w:id="35" w:name="_Toc526176594"/>
      <w:bookmarkEnd w:id="34"/>
      <w:r w:rsidRPr="005D6238">
        <w:t>3.1 The Istituti Tecnici Superiori (ITS)</w:t>
      </w:r>
      <w:bookmarkEnd w:id="35"/>
      <w:r w:rsidRPr="005D6238">
        <w:t xml:space="preserve"> </w:t>
      </w:r>
    </w:p>
    <w:p w:rsidR="00900595" w:rsidRDefault="00900595" w:rsidP="00B521B3">
      <w:pPr>
        <w:spacing w:after="120"/>
      </w:pPr>
      <w:r>
        <w:t>ITSs were introduced in Italy in 2010 through the Prime Ministerial Decree of January 25, 2008, with the aim to address the challenging process of entry in the labour market of Italian students. As high technology schools, they are closely linked to the production system, helping to govern and exploit the potential of Industry 4.0 solutions.</w:t>
      </w:r>
    </w:p>
    <w:p w:rsidR="00900595" w:rsidRDefault="00900595" w:rsidP="00B521B3">
      <w:pPr>
        <w:spacing w:after="120"/>
      </w:pPr>
      <w:r>
        <w:t xml:space="preserve"> The ITSs must have the following characteristics:</w:t>
      </w:r>
    </w:p>
    <w:p w:rsidR="00900595" w:rsidRDefault="00900595" w:rsidP="00B521B3">
      <w:pPr>
        <w:numPr>
          <w:ilvl w:val="0"/>
          <w:numId w:val="30"/>
        </w:numPr>
        <w:pBdr>
          <w:top w:val="nil"/>
          <w:left w:val="nil"/>
          <w:bottom w:val="nil"/>
          <w:right w:val="nil"/>
          <w:between w:val="nil"/>
        </w:pBdr>
        <w:spacing w:after="120"/>
        <w:contextualSpacing/>
      </w:pPr>
      <w:r>
        <w:rPr>
          <w:color w:val="000000"/>
        </w:rPr>
        <w:t xml:space="preserve">are organised as Foundations participated by enterprises, Universities/centres of scientific and </w:t>
      </w:r>
      <w:r>
        <w:t>technological</w:t>
      </w:r>
      <w:r>
        <w:rPr>
          <w:color w:val="000000"/>
        </w:rPr>
        <w:t xml:space="preserve"> research, local authorities, organisations from the education and training system (e.g. schools and VET organisations);</w:t>
      </w:r>
    </w:p>
    <w:p w:rsidR="00900595" w:rsidRDefault="00900595" w:rsidP="00B521B3">
      <w:pPr>
        <w:numPr>
          <w:ilvl w:val="0"/>
          <w:numId w:val="30"/>
        </w:numPr>
        <w:pBdr>
          <w:top w:val="nil"/>
          <w:left w:val="nil"/>
          <w:bottom w:val="nil"/>
          <w:right w:val="nil"/>
          <w:between w:val="nil"/>
        </w:pBdr>
        <w:spacing w:after="120"/>
        <w:contextualSpacing/>
      </w:pPr>
      <w:r>
        <w:rPr>
          <w:color w:val="000000"/>
        </w:rPr>
        <w:t xml:space="preserve">have legal personality; </w:t>
      </w:r>
    </w:p>
    <w:p w:rsidR="00900595" w:rsidRDefault="00900595" w:rsidP="00B521B3">
      <w:pPr>
        <w:numPr>
          <w:ilvl w:val="0"/>
          <w:numId w:val="30"/>
        </w:numPr>
        <w:pBdr>
          <w:top w:val="nil"/>
          <w:left w:val="nil"/>
          <w:bottom w:val="nil"/>
          <w:right w:val="nil"/>
          <w:between w:val="nil"/>
        </w:pBdr>
        <w:spacing w:after="120"/>
        <w:contextualSpacing/>
      </w:pPr>
      <w:r>
        <w:rPr>
          <w:color w:val="000000"/>
        </w:rPr>
        <w:t>must be linked to the six technological areas that are considered strategic for the country growth (sustainable mobility, new life-science technologies, new technologies for “Made in Italy” products, innovative technologies for cultural heritage and tourism, information and communication technologies, energy efficiency);</w:t>
      </w:r>
      <w:r>
        <w:t xml:space="preserve"> the 6 technological areas are those considered "strategic" for the economic development and competitiveness of the country at the time of Prime Ministerial Decree in 2008 and substantially confirmed in NSSS in 2016.</w:t>
      </w:r>
    </w:p>
    <w:p w:rsidR="00900595" w:rsidRDefault="00900595" w:rsidP="00B521B3">
      <w:pPr>
        <w:numPr>
          <w:ilvl w:val="0"/>
          <w:numId w:val="30"/>
        </w:numPr>
        <w:pBdr>
          <w:top w:val="nil"/>
          <w:left w:val="nil"/>
          <w:bottom w:val="nil"/>
          <w:right w:val="nil"/>
          <w:between w:val="nil"/>
        </w:pBdr>
        <w:spacing w:after="120"/>
        <w:contextualSpacing/>
      </w:pPr>
      <w:r>
        <w:rPr>
          <w:color w:val="000000"/>
        </w:rPr>
        <w:t>are accessible through competition by citizens with upper secondary education degrees or technical diploma (4 years), if they have completed an additional year of education for the access to tertiary education;</w:t>
      </w:r>
    </w:p>
    <w:p w:rsidR="00900595" w:rsidRDefault="00900595" w:rsidP="00B521B3">
      <w:pPr>
        <w:numPr>
          <w:ilvl w:val="0"/>
          <w:numId w:val="30"/>
        </w:numPr>
        <w:pBdr>
          <w:top w:val="nil"/>
          <w:left w:val="nil"/>
          <w:bottom w:val="nil"/>
          <w:right w:val="nil"/>
          <w:between w:val="nil"/>
        </w:pBdr>
        <w:spacing w:after="120"/>
        <w:contextualSpacing/>
      </w:pPr>
      <w:r>
        <w:rPr>
          <w:color w:val="000000"/>
        </w:rPr>
        <w:t>have a duration from 4 to 6 semesters, for a total of 1800/2000 learning hours (of which 20%</w:t>
      </w:r>
      <w:r>
        <w:t xml:space="preserve"> </w:t>
      </w:r>
      <w:r>
        <w:rPr>
          <w:color w:val="000000"/>
        </w:rPr>
        <w:t>i</w:t>
      </w:r>
      <w:r>
        <w:t>n</w:t>
      </w:r>
      <w:r>
        <w:rPr>
          <w:color w:val="000000"/>
        </w:rPr>
        <w:t xml:space="preserve"> traineeship);</w:t>
      </w:r>
    </w:p>
    <w:p w:rsidR="00900595" w:rsidRDefault="00900595" w:rsidP="00B521B3">
      <w:pPr>
        <w:numPr>
          <w:ilvl w:val="0"/>
          <w:numId w:val="30"/>
        </w:numPr>
        <w:pBdr>
          <w:top w:val="nil"/>
          <w:left w:val="nil"/>
          <w:bottom w:val="nil"/>
          <w:right w:val="nil"/>
          <w:between w:val="nil"/>
        </w:pBdr>
        <w:spacing w:after="120"/>
        <w:contextualSpacing/>
      </w:pPr>
      <w:r>
        <w:rPr>
          <w:color w:val="000000"/>
        </w:rPr>
        <w:t>at least the 50% of teachers must be professionals from the labour market</w:t>
      </w:r>
      <w:r>
        <w:t>;</w:t>
      </w:r>
      <w:r>
        <w:rPr>
          <w:color w:val="000000"/>
        </w:rPr>
        <w:t xml:space="preserve"> </w:t>
      </w:r>
    </w:p>
    <w:p w:rsidR="00900595" w:rsidRDefault="00900595" w:rsidP="00B521B3">
      <w:pPr>
        <w:numPr>
          <w:ilvl w:val="0"/>
          <w:numId w:val="30"/>
        </w:numPr>
        <w:pBdr>
          <w:top w:val="nil"/>
          <w:left w:val="nil"/>
          <w:bottom w:val="nil"/>
          <w:right w:val="nil"/>
          <w:between w:val="nil"/>
        </w:pBdr>
        <w:spacing w:after="120"/>
        <w:contextualSpacing/>
      </w:pPr>
      <w:r>
        <w:rPr>
          <w:color w:val="000000"/>
        </w:rPr>
        <w:t>foresee an examination body for the final exams that is composed by representatives of schools, universities, VET, and experts from the world of work;</w:t>
      </w:r>
    </w:p>
    <w:p w:rsidR="00900595" w:rsidRDefault="00900595" w:rsidP="00B521B3">
      <w:pPr>
        <w:numPr>
          <w:ilvl w:val="0"/>
          <w:numId w:val="30"/>
        </w:numPr>
        <w:pBdr>
          <w:top w:val="nil"/>
          <w:left w:val="nil"/>
          <w:bottom w:val="nil"/>
          <w:right w:val="nil"/>
          <w:between w:val="nil"/>
        </w:pBdr>
        <w:spacing w:after="120"/>
        <w:contextualSpacing/>
      </w:pPr>
      <w:r>
        <w:rPr>
          <w:color w:val="000000"/>
        </w:rPr>
        <w:t>allow to achieve a High Technical Degree corresponding to level V of the European Qualification Framework;</w:t>
      </w:r>
    </w:p>
    <w:p w:rsidR="00900595" w:rsidRDefault="00900595" w:rsidP="00B521B3">
      <w:pPr>
        <w:numPr>
          <w:ilvl w:val="0"/>
          <w:numId w:val="30"/>
        </w:numPr>
        <w:pBdr>
          <w:top w:val="nil"/>
          <w:left w:val="nil"/>
          <w:bottom w:val="nil"/>
          <w:right w:val="nil"/>
          <w:between w:val="nil"/>
        </w:pBdr>
        <w:spacing w:after="120"/>
        <w:contextualSpacing/>
      </w:pPr>
      <w:r>
        <w:rPr>
          <w:color w:val="000000"/>
        </w:rPr>
        <w:t>recognizes ECTS</w:t>
      </w:r>
      <w:r>
        <w:rPr>
          <w:color w:val="000000"/>
          <w:vertAlign w:val="superscript"/>
        </w:rPr>
        <w:footnoteReference w:id="12"/>
      </w:r>
      <w:r>
        <w:rPr>
          <w:color w:val="000000"/>
        </w:rPr>
        <w:t xml:space="preserve"> according to Law 107/2015, modified then within Law Decree 42/2016 as follows “no less than 40 ECTS for pathways of four semesters, no less than 62 for pathways of six semesters”. </w:t>
      </w:r>
    </w:p>
    <w:p w:rsidR="00900595" w:rsidRDefault="00900595" w:rsidP="00B521B3">
      <w:pPr>
        <w:spacing w:after="120"/>
      </w:pPr>
      <w:r>
        <w:t xml:space="preserve">The latest data (September 2018) shows the existence of 100 ITSs, distributed in the technological domains as indicated in table, for a total of 430 active programmes and 10,562 enrolled students. </w:t>
      </w:r>
    </w:p>
    <w:p w:rsidR="007C3CB2" w:rsidRDefault="007C3CB2" w:rsidP="0071408F">
      <w:pPr>
        <w:pStyle w:val="Caption"/>
        <w:keepNext/>
        <w:spacing w:before="360" w:after="0"/>
      </w:pPr>
      <w:bookmarkStart w:id="36" w:name="_Toc526176433"/>
      <w:r>
        <w:t xml:space="preserve">Table </w:t>
      </w:r>
      <w:fldSimple w:instr=" SEQ Table \* ARABIC ">
        <w:r w:rsidR="00AA5EC2">
          <w:rPr>
            <w:noProof/>
          </w:rPr>
          <w:t>5</w:t>
        </w:r>
      </w:fldSimple>
      <w:r w:rsidRPr="007C3CB2">
        <w:t xml:space="preserve"> </w:t>
      </w:r>
      <w:r>
        <w:t xml:space="preserve">- </w:t>
      </w:r>
      <w:r w:rsidRPr="007C3CB2">
        <w:t>Distribution of ITSs by technological domain</w:t>
      </w:r>
      <w:bookmarkEnd w:id="36"/>
    </w:p>
    <w:tbl>
      <w:tblPr>
        <w:tblStyle w:val="LightList-Accent1"/>
        <w:tblW w:w="0" w:type="auto"/>
        <w:tblLook w:val="04A0" w:firstRow="1" w:lastRow="0" w:firstColumn="1" w:lastColumn="0" w:noHBand="0" w:noVBand="1"/>
      </w:tblPr>
      <w:tblGrid>
        <w:gridCol w:w="5383"/>
        <w:gridCol w:w="2424"/>
      </w:tblGrid>
      <w:tr w:rsidR="00900595" w:rsidRPr="0071408F" w:rsidTr="0071408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Pr>
          <w:p w:rsidR="00900595" w:rsidRPr="0071408F" w:rsidRDefault="00900595" w:rsidP="00B521B3">
            <w:pPr>
              <w:keepNext/>
              <w:keepLines/>
              <w:rPr>
                <w:rFonts w:eastAsia="Calibri" w:cs="Calibri"/>
                <w:sz w:val="18"/>
                <w:szCs w:val="18"/>
              </w:rPr>
            </w:pPr>
            <w:r w:rsidRPr="0071408F">
              <w:rPr>
                <w:rFonts w:eastAsia="Calibri" w:cs="Calibri"/>
                <w:sz w:val="18"/>
                <w:szCs w:val="18"/>
              </w:rPr>
              <w:t>Technological domains</w:t>
            </w:r>
          </w:p>
        </w:tc>
        <w:tc>
          <w:tcPr>
            <w:tcW w:w="0" w:type="auto"/>
          </w:tcPr>
          <w:p w:rsidR="00900595" w:rsidRPr="0071408F" w:rsidRDefault="00900595" w:rsidP="00B521B3">
            <w:pPr>
              <w:keepNext/>
              <w:keepLines/>
              <w:cnfStyle w:val="100000000000" w:firstRow="1" w:lastRow="0" w:firstColumn="0" w:lastColumn="0" w:oddVBand="0" w:evenVBand="0" w:oddHBand="0" w:evenHBand="0" w:firstRowFirstColumn="0" w:firstRowLastColumn="0" w:lastRowFirstColumn="0" w:lastRowLastColumn="0"/>
              <w:rPr>
                <w:rFonts w:eastAsia="Calibri" w:cs="Calibri"/>
                <w:sz w:val="18"/>
                <w:szCs w:val="18"/>
              </w:rPr>
            </w:pPr>
            <w:r w:rsidRPr="0071408F">
              <w:rPr>
                <w:rFonts w:eastAsia="Calibri" w:cs="Calibri"/>
                <w:sz w:val="18"/>
                <w:szCs w:val="18"/>
              </w:rPr>
              <w:t>Number if ITS in Italy</w:t>
            </w:r>
          </w:p>
        </w:tc>
      </w:tr>
      <w:tr w:rsidR="00900595" w:rsidRPr="0071408F" w:rsidTr="007140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Pr>
          <w:p w:rsidR="00900595" w:rsidRPr="0071408F" w:rsidRDefault="00900595" w:rsidP="00B521B3">
            <w:pPr>
              <w:keepNext/>
              <w:keepLines/>
              <w:spacing w:after="0"/>
              <w:rPr>
                <w:rFonts w:eastAsia="Calibri" w:cs="Calibri"/>
                <w:b w:val="0"/>
                <w:color w:val="000000"/>
                <w:sz w:val="18"/>
                <w:szCs w:val="18"/>
              </w:rPr>
            </w:pPr>
            <w:r w:rsidRPr="0071408F">
              <w:rPr>
                <w:rFonts w:eastAsia="Calibri" w:cs="Calibri"/>
                <w:b w:val="0"/>
                <w:color w:val="000000"/>
                <w:sz w:val="18"/>
                <w:szCs w:val="18"/>
              </w:rPr>
              <w:t>Sustainable mobility</w:t>
            </w:r>
          </w:p>
        </w:tc>
        <w:tc>
          <w:tcPr>
            <w:tcW w:w="0" w:type="auto"/>
          </w:tcPr>
          <w:p w:rsidR="00900595" w:rsidRPr="0071408F" w:rsidRDefault="00900595" w:rsidP="00B521B3">
            <w:pPr>
              <w:keepNext/>
              <w:keepLines/>
              <w:spacing w:after="0"/>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8"/>
                <w:szCs w:val="18"/>
              </w:rPr>
            </w:pPr>
            <w:r w:rsidRPr="0071408F">
              <w:rPr>
                <w:rFonts w:eastAsia="Calibri" w:cs="Calibri"/>
                <w:color w:val="000000"/>
                <w:sz w:val="18"/>
                <w:szCs w:val="18"/>
              </w:rPr>
              <w:t>17</w:t>
            </w:r>
          </w:p>
        </w:tc>
      </w:tr>
      <w:tr w:rsidR="00900595" w:rsidRPr="0071408F" w:rsidTr="0071408F">
        <w:trPr>
          <w:trHeight w:val="300"/>
        </w:trPr>
        <w:tc>
          <w:tcPr>
            <w:cnfStyle w:val="001000000000" w:firstRow="0" w:lastRow="0" w:firstColumn="1" w:lastColumn="0" w:oddVBand="0" w:evenVBand="0" w:oddHBand="0" w:evenHBand="0" w:firstRowFirstColumn="0" w:firstRowLastColumn="0" w:lastRowFirstColumn="0" w:lastRowLastColumn="0"/>
            <w:tcW w:w="0" w:type="auto"/>
          </w:tcPr>
          <w:p w:rsidR="00900595" w:rsidRPr="0071408F" w:rsidRDefault="00900595" w:rsidP="00B521B3">
            <w:pPr>
              <w:keepNext/>
              <w:keepLines/>
              <w:spacing w:after="0"/>
              <w:rPr>
                <w:rFonts w:eastAsia="Calibri" w:cs="Calibri"/>
                <w:b w:val="0"/>
                <w:color w:val="000000"/>
                <w:sz w:val="18"/>
                <w:szCs w:val="18"/>
              </w:rPr>
            </w:pPr>
            <w:r w:rsidRPr="0071408F">
              <w:rPr>
                <w:rFonts w:eastAsia="Calibri" w:cs="Calibri"/>
                <w:b w:val="0"/>
                <w:color w:val="000000"/>
                <w:sz w:val="18"/>
                <w:szCs w:val="18"/>
              </w:rPr>
              <w:t>Energy Efficiency</w:t>
            </w:r>
          </w:p>
        </w:tc>
        <w:tc>
          <w:tcPr>
            <w:tcW w:w="0" w:type="auto"/>
          </w:tcPr>
          <w:p w:rsidR="00900595" w:rsidRPr="0071408F" w:rsidRDefault="00900595" w:rsidP="00B521B3">
            <w:pPr>
              <w:keepNext/>
              <w:keepLines/>
              <w:spacing w:after="0"/>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8"/>
                <w:szCs w:val="18"/>
              </w:rPr>
            </w:pPr>
            <w:r w:rsidRPr="0071408F">
              <w:rPr>
                <w:rFonts w:eastAsia="Calibri" w:cs="Calibri"/>
                <w:color w:val="000000"/>
                <w:sz w:val="18"/>
                <w:szCs w:val="18"/>
              </w:rPr>
              <w:t>15</w:t>
            </w:r>
          </w:p>
        </w:tc>
      </w:tr>
      <w:tr w:rsidR="00900595" w:rsidRPr="0071408F" w:rsidTr="007140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Pr>
          <w:p w:rsidR="00900595" w:rsidRPr="0071408F" w:rsidRDefault="00900595" w:rsidP="00B521B3">
            <w:pPr>
              <w:keepNext/>
              <w:keepLines/>
              <w:spacing w:after="0"/>
              <w:rPr>
                <w:rFonts w:eastAsia="Calibri" w:cs="Calibri"/>
                <w:b w:val="0"/>
                <w:color w:val="000000"/>
                <w:sz w:val="18"/>
                <w:szCs w:val="18"/>
              </w:rPr>
            </w:pPr>
            <w:r w:rsidRPr="0071408F">
              <w:rPr>
                <w:rFonts w:eastAsia="Calibri" w:cs="Calibri"/>
                <w:b w:val="0"/>
                <w:color w:val="000000"/>
                <w:sz w:val="18"/>
                <w:szCs w:val="18"/>
              </w:rPr>
              <w:t>Innovative technologies for cultural heritage and tourism</w:t>
            </w:r>
          </w:p>
        </w:tc>
        <w:tc>
          <w:tcPr>
            <w:tcW w:w="0" w:type="auto"/>
          </w:tcPr>
          <w:p w:rsidR="00900595" w:rsidRPr="0071408F" w:rsidRDefault="00900595" w:rsidP="00B521B3">
            <w:pPr>
              <w:keepNext/>
              <w:keepLines/>
              <w:spacing w:after="0"/>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8"/>
                <w:szCs w:val="18"/>
              </w:rPr>
            </w:pPr>
            <w:r w:rsidRPr="0071408F">
              <w:rPr>
                <w:rFonts w:eastAsia="Calibri" w:cs="Calibri"/>
                <w:color w:val="000000"/>
                <w:sz w:val="18"/>
                <w:szCs w:val="18"/>
              </w:rPr>
              <w:t>12</w:t>
            </w:r>
          </w:p>
        </w:tc>
      </w:tr>
      <w:tr w:rsidR="00900595" w:rsidRPr="0071408F" w:rsidTr="0071408F">
        <w:trPr>
          <w:trHeight w:val="300"/>
        </w:trPr>
        <w:tc>
          <w:tcPr>
            <w:cnfStyle w:val="001000000000" w:firstRow="0" w:lastRow="0" w:firstColumn="1" w:lastColumn="0" w:oddVBand="0" w:evenVBand="0" w:oddHBand="0" w:evenHBand="0" w:firstRowFirstColumn="0" w:firstRowLastColumn="0" w:lastRowFirstColumn="0" w:lastRowLastColumn="0"/>
            <w:tcW w:w="0" w:type="auto"/>
          </w:tcPr>
          <w:p w:rsidR="00900595" w:rsidRPr="0071408F" w:rsidRDefault="00900595" w:rsidP="00B521B3">
            <w:pPr>
              <w:keepNext/>
              <w:keepLines/>
              <w:spacing w:after="0"/>
              <w:rPr>
                <w:rFonts w:eastAsia="Calibri" w:cs="Calibri"/>
                <w:b w:val="0"/>
                <w:color w:val="000000"/>
                <w:sz w:val="18"/>
                <w:szCs w:val="18"/>
              </w:rPr>
            </w:pPr>
            <w:r w:rsidRPr="0071408F">
              <w:rPr>
                <w:rFonts w:eastAsia="Calibri" w:cs="Calibri"/>
                <w:b w:val="0"/>
                <w:color w:val="000000"/>
                <w:sz w:val="18"/>
                <w:szCs w:val="18"/>
              </w:rPr>
              <w:t>Information and Communication Technologies</w:t>
            </w:r>
          </w:p>
        </w:tc>
        <w:tc>
          <w:tcPr>
            <w:tcW w:w="0" w:type="auto"/>
          </w:tcPr>
          <w:p w:rsidR="00900595" w:rsidRPr="0071408F" w:rsidRDefault="00900595" w:rsidP="00B521B3">
            <w:pPr>
              <w:keepNext/>
              <w:keepLines/>
              <w:spacing w:after="0"/>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8"/>
                <w:szCs w:val="18"/>
              </w:rPr>
            </w:pPr>
            <w:r w:rsidRPr="0071408F">
              <w:rPr>
                <w:rFonts w:eastAsia="Calibri" w:cs="Calibri"/>
                <w:color w:val="000000"/>
                <w:sz w:val="18"/>
                <w:szCs w:val="18"/>
              </w:rPr>
              <w:t>10</w:t>
            </w:r>
          </w:p>
        </w:tc>
      </w:tr>
      <w:tr w:rsidR="00900595" w:rsidRPr="0071408F" w:rsidTr="007140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Pr>
          <w:p w:rsidR="00900595" w:rsidRPr="0071408F" w:rsidRDefault="00900595" w:rsidP="00B521B3">
            <w:pPr>
              <w:keepNext/>
              <w:keepLines/>
              <w:spacing w:after="0"/>
              <w:rPr>
                <w:rFonts w:eastAsia="Calibri" w:cs="Calibri"/>
                <w:b w:val="0"/>
                <w:color w:val="000000"/>
                <w:sz w:val="18"/>
                <w:szCs w:val="18"/>
              </w:rPr>
            </w:pPr>
            <w:r w:rsidRPr="0071408F">
              <w:rPr>
                <w:rFonts w:eastAsia="Calibri" w:cs="Calibri"/>
                <w:b w:val="0"/>
                <w:color w:val="000000"/>
                <w:sz w:val="18"/>
                <w:szCs w:val="18"/>
              </w:rPr>
              <w:t>Life-science technologies</w:t>
            </w:r>
          </w:p>
        </w:tc>
        <w:tc>
          <w:tcPr>
            <w:tcW w:w="0" w:type="auto"/>
          </w:tcPr>
          <w:p w:rsidR="00900595" w:rsidRPr="0071408F" w:rsidRDefault="00900595" w:rsidP="00B521B3">
            <w:pPr>
              <w:keepNext/>
              <w:keepLines/>
              <w:spacing w:after="0"/>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8"/>
                <w:szCs w:val="18"/>
              </w:rPr>
            </w:pPr>
            <w:r w:rsidRPr="0071408F">
              <w:rPr>
                <w:rFonts w:eastAsia="Calibri" w:cs="Calibri"/>
                <w:color w:val="000000"/>
                <w:sz w:val="18"/>
                <w:szCs w:val="18"/>
              </w:rPr>
              <w:t>7</w:t>
            </w:r>
          </w:p>
        </w:tc>
      </w:tr>
      <w:tr w:rsidR="00900595" w:rsidRPr="0071408F" w:rsidTr="0071408F">
        <w:trPr>
          <w:trHeight w:val="300"/>
        </w:trPr>
        <w:tc>
          <w:tcPr>
            <w:cnfStyle w:val="001000000000" w:firstRow="0" w:lastRow="0" w:firstColumn="1" w:lastColumn="0" w:oddVBand="0" w:evenVBand="0" w:oddHBand="0" w:evenHBand="0" w:firstRowFirstColumn="0" w:firstRowLastColumn="0" w:lastRowFirstColumn="0" w:lastRowLastColumn="0"/>
            <w:tcW w:w="0" w:type="auto"/>
          </w:tcPr>
          <w:p w:rsidR="00900595" w:rsidRPr="0071408F" w:rsidRDefault="00900595" w:rsidP="00B521B3">
            <w:pPr>
              <w:keepNext/>
              <w:keepLines/>
              <w:spacing w:after="0"/>
              <w:rPr>
                <w:rFonts w:eastAsia="Calibri" w:cs="Calibri"/>
                <w:b w:val="0"/>
                <w:color w:val="000000"/>
                <w:sz w:val="18"/>
                <w:szCs w:val="18"/>
              </w:rPr>
            </w:pPr>
            <w:r w:rsidRPr="0071408F">
              <w:rPr>
                <w:rFonts w:eastAsia="Calibri" w:cs="Calibri"/>
                <w:b w:val="0"/>
                <w:color w:val="000000"/>
                <w:sz w:val="18"/>
                <w:szCs w:val="18"/>
              </w:rPr>
              <w:t xml:space="preserve">Technologies for </w:t>
            </w:r>
            <w:r w:rsidRPr="0071408F">
              <w:rPr>
                <w:rFonts w:eastAsia="Calibri" w:cs="Calibri"/>
                <w:b w:val="0"/>
                <w:i/>
                <w:color w:val="000000"/>
                <w:sz w:val="18"/>
                <w:szCs w:val="18"/>
              </w:rPr>
              <w:t>Made in Italy-Agro-food</w:t>
            </w:r>
          </w:p>
        </w:tc>
        <w:tc>
          <w:tcPr>
            <w:tcW w:w="0" w:type="auto"/>
          </w:tcPr>
          <w:p w:rsidR="00900595" w:rsidRPr="0071408F" w:rsidRDefault="00900595" w:rsidP="00B521B3">
            <w:pPr>
              <w:keepNext/>
              <w:keepLines/>
              <w:spacing w:after="0"/>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8"/>
                <w:szCs w:val="18"/>
              </w:rPr>
            </w:pPr>
            <w:r w:rsidRPr="0071408F">
              <w:rPr>
                <w:rFonts w:eastAsia="Calibri" w:cs="Calibri"/>
                <w:color w:val="000000"/>
                <w:sz w:val="18"/>
                <w:szCs w:val="18"/>
              </w:rPr>
              <w:t>16</w:t>
            </w:r>
          </w:p>
        </w:tc>
      </w:tr>
      <w:tr w:rsidR="00900595" w:rsidRPr="0071408F" w:rsidTr="007140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Pr>
          <w:p w:rsidR="00900595" w:rsidRPr="0071408F" w:rsidRDefault="00900595" w:rsidP="00B521B3">
            <w:pPr>
              <w:keepNext/>
              <w:keepLines/>
              <w:spacing w:after="0"/>
              <w:rPr>
                <w:rFonts w:eastAsia="Calibri" w:cs="Calibri"/>
                <w:b w:val="0"/>
                <w:color w:val="000000"/>
                <w:sz w:val="18"/>
                <w:szCs w:val="18"/>
              </w:rPr>
            </w:pPr>
            <w:r w:rsidRPr="0071408F">
              <w:rPr>
                <w:rFonts w:eastAsia="Calibri" w:cs="Calibri"/>
                <w:b w:val="0"/>
                <w:color w:val="000000"/>
                <w:sz w:val="18"/>
                <w:szCs w:val="18"/>
              </w:rPr>
              <w:t xml:space="preserve">Technologies for </w:t>
            </w:r>
            <w:r w:rsidRPr="0071408F">
              <w:rPr>
                <w:rFonts w:eastAsia="Calibri" w:cs="Calibri"/>
                <w:b w:val="0"/>
                <w:i/>
                <w:color w:val="000000"/>
                <w:sz w:val="18"/>
                <w:szCs w:val="18"/>
              </w:rPr>
              <w:t>Made in Italy-Mechanics</w:t>
            </w:r>
          </w:p>
        </w:tc>
        <w:tc>
          <w:tcPr>
            <w:tcW w:w="0" w:type="auto"/>
          </w:tcPr>
          <w:p w:rsidR="00900595" w:rsidRPr="0071408F" w:rsidRDefault="00900595" w:rsidP="00B521B3">
            <w:pPr>
              <w:keepNext/>
              <w:keepLines/>
              <w:spacing w:after="0"/>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8"/>
                <w:szCs w:val="18"/>
              </w:rPr>
            </w:pPr>
            <w:r w:rsidRPr="0071408F">
              <w:rPr>
                <w:rFonts w:eastAsia="Calibri" w:cs="Calibri"/>
                <w:color w:val="000000"/>
                <w:sz w:val="18"/>
                <w:szCs w:val="18"/>
              </w:rPr>
              <w:t>11</w:t>
            </w:r>
          </w:p>
        </w:tc>
      </w:tr>
      <w:tr w:rsidR="00900595" w:rsidRPr="0071408F" w:rsidTr="0071408F">
        <w:trPr>
          <w:trHeight w:val="300"/>
        </w:trPr>
        <w:tc>
          <w:tcPr>
            <w:cnfStyle w:val="001000000000" w:firstRow="0" w:lastRow="0" w:firstColumn="1" w:lastColumn="0" w:oddVBand="0" w:evenVBand="0" w:oddHBand="0" w:evenHBand="0" w:firstRowFirstColumn="0" w:firstRowLastColumn="0" w:lastRowFirstColumn="0" w:lastRowLastColumn="0"/>
            <w:tcW w:w="0" w:type="auto"/>
          </w:tcPr>
          <w:p w:rsidR="00900595" w:rsidRPr="0071408F" w:rsidRDefault="00900595" w:rsidP="00B521B3">
            <w:pPr>
              <w:keepNext/>
              <w:keepLines/>
              <w:spacing w:after="0"/>
              <w:rPr>
                <w:rFonts w:eastAsia="Calibri" w:cs="Calibri"/>
                <w:b w:val="0"/>
                <w:color w:val="000000"/>
                <w:sz w:val="18"/>
                <w:szCs w:val="18"/>
              </w:rPr>
            </w:pPr>
            <w:r w:rsidRPr="0071408F">
              <w:rPr>
                <w:rFonts w:eastAsia="Calibri" w:cs="Calibri"/>
                <w:b w:val="0"/>
                <w:color w:val="000000"/>
                <w:sz w:val="18"/>
                <w:szCs w:val="18"/>
              </w:rPr>
              <w:t xml:space="preserve">Technologies for </w:t>
            </w:r>
            <w:r w:rsidRPr="0071408F">
              <w:rPr>
                <w:rFonts w:eastAsia="Calibri" w:cs="Calibri"/>
                <w:b w:val="0"/>
                <w:i/>
                <w:color w:val="000000"/>
                <w:sz w:val="18"/>
                <w:szCs w:val="18"/>
              </w:rPr>
              <w:t>Made in Italy-Fashion</w:t>
            </w:r>
          </w:p>
        </w:tc>
        <w:tc>
          <w:tcPr>
            <w:tcW w:w="0" w:type="auto"/>
          </w:tcPr>
          <w:p w:rsidR="00900595" w:rsidRPr="0071408F" w:rsidRDefault="00900595" w:rsidP="00B521B3">
            <w:pPr>
              <w:keepNext/>
              <w:keepLines/>
              <w:spacing w:after="0"/>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8"/>
                <w:szCs w:val="18"/>
              </w:rPr>
            </w:pPr>
            <w:r w:rsidRPr="0071408F">
              <w:rPr>
                <w:rFonts w:eastAsia="Calibri" w:cs="Calibri"/>
                <w:color w:val="000000"/>
                <w:sz w:val="18"/>
                <w:szCs w:val="18"/>
              </w:rPr>
              <w:t>7</w:t>
            </w:r>
          </w:p>
        </w:tc>
      </w:tr>
      <w:tr w:rsidR="00900595" w:rsidRPr="0071408F" w:rsidTr="007140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Pr>
          <w:p w:rsidR="00900595" w:rsidRPr="0071408F" w:rsidRDefault="00900595" w:rsidP="00B521B3">
            <w:pPr>
              <w:keepNext/>
              <w:keepLines/>
              <w:spacing w:after="0"/>
              <w:rPr>
                <w:rFonts w:eastAsia="Calibri" w:cs="Calibri"/>
                <w:b w:val="0"/>
                <w:color w:val="000000"/>
                <w:sz w:val="18"/>
                <w:szCs w:val="18"/>
              </w:rPr>
            </w:pPr>
            <w:r w:rsidRPr="0071408F">
              <w:rPr>
                <w:rFonts w:eastAsia="Calibri" w:cs="Calibri"/>
                <w:b w:val="0"/>
                <w:color w:val="000000"/>
                <w:sz w:val="18"/>
                <w:szCs w:val="18"/>
              </w:rPr>
              <w:t xml:space="preserve">Technologies for </w:t>
            </w:r>
            <w:r w:rsidRPr="0071408F">
              <w:rPr>
                <w:rFonts w:eastAsia="Calibri" w:cs="Calibri"/>
                <w:b w:val="0"/>
                <w:i/>
                <w:color w:val="000000"/>
                <w:sz w:val="18"/>
                <w:szCs w:val="18"/>
              </w:rPr>
              <w:t>Made in Italy- Business services</w:t>
            </w:r>
          </w:p>
        </w:tc>
        <w:tc>
          <w:tcPr>
            <w:tcW w:w="0" w:type="auto"/>
          </w:tcPr>
          <w:p w:rsidR="00900595" w:rsidRPr="0071408F" w:rsidRDefault="00900595" w:rsidP="00B521B3">
            <w:pPr>
              <w:keepNext/>
              <w:keepLines/>
              <w:spacing w:after="0"/>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8"/>
                <w:szCs w:val="18"/>
              </w:rPr>
            </w:pPr>
            <w:r w:rsidRPr="0071408F">
              <w:rPr>
                <w:rFonts w:eastAsia="Calibri" w:cs="Calibri"/>
                <w:color w:val="000000"/>
                <w:sz w:val="18"/>
                <w:szCs w:val="18"/>
              </w:rPr>
              <w:t>3</w:t>
            </w:r>
          </w:p>
        </w:tc>
      </w:tr>
      <w:tr w:rsidR="00900595" w:rsidRPr="0071408F" w:rsidTr="0071408F">
        <w:trPr>
          <w:trHeight w:val="300"/>
        </w:trPr>
        <w:tc>
          <w:tcPr>
            <w:cnfStyle w:val="001000000000" w:firstRow="0" w:lastRow="0" w:firstColumn="1" w:lastColumn="0" w:oddVBand="0" w:evenVBand="0" w:oddHBand="0" w:evenHBand="0" w:firstRowFirstColumn="0" w:firstRowLastColumn="0" w:lastRowFirstColumn="0" w:lastRowLastColumn="0"/>
            <w:tcW w:w="0" w:type="auto"/>
          </w:tcPr>
          <w:p w:rsidR="00900595" w:rsidRPr="0071408F" w:rsidRDefault="00900595" w:rsidP="00B521B3">
            <w:pPr>
              <w:keepNext/>
              <w:keepLines/>
              <w:spacing w:after="0"/>
              <w:rPr>
                <w:rFonts w:eastAsia="Calibri" w:cs="Calibri"/>
                <w:b w:val="0"/>
                <w:color w:val="000000"/>
                <w:sz w:val="18"/>
                <w:szCs w:val="18"/>
              </w:rPr>
            </w:pPr>
            <w:r w:rsidRPr="0071408F">
              <w:rPr>
                <w:rFonts w:eastAsia="Calibri" w:cs="Calibri"/>
                <w:b w:val="0"/>
                <w:color w:val="000000"/>
                <w:sz w:val="18"/>
                <w:szCs w:val="18"/>
              </w:rPr>
              <w:t xml:space="preserve">Technologies for </w:t>
            </w:r>
            <w:r w:rsidRPr="0071408F">
              <w:rPr>
                <w:rFonts w:eastAsia="Calibri" w:cs="Calibri"/>
                <w:b w:val="0"/>
                <w:i/>
                <w:color w:val="000000"/>
                <w:sz w:val="18"/>
                <w:szCs w:val="18"/>
              </w:rPr>
              <w:t>Made in Italy-Home system</w:t>
            </w:r>
          </w:p>
        </w:tc>
        <w:tc>
          <w:tcPr>
            <w:tcW w:w="0" w:type="auto"/>
          </w:tcPr>
          <w:p w:rsidR="00900595" w:rsidRPr="0071408F" w:rsidRDefault="00900595" w:rsidP="00B521B3">
            <w:pPr>
              <w:keepNext/>
              <w:keepLines/>
              <w:spacing w:after="0"/>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8"/>
                <w:szCs w:val="18"/>
              </w:rPr>
            </w:pPr>
            <w:r w:rsidRPr="0071408F">
              <w:rPr>
                <w:rFonts w:eastAsia="Calibri" w:cs="Calibri"/>
                <w:color w:val="000000"/>
                <w:sz w:val="18"/>
                <w:szCs w:val="18"/>
              </w:rPr>
              <w:t>2</w:t>
            </w:r>
          </w:p>
        </w:tc>
      </w:tr>
      <w:tr w:rsidR="00900595" w:rsidRPr="0071408F" w:rsidTr="007140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Pr>
          <w:p w:rsidR="00900595" w:rsidRPr="0071408F" w:rsidRDefault="00900595" w:rsidP="00B521B3">
            <w:pPr>
              <w:keepNext/>
              <w:keepLines/>
              <w:spacing w:after="0"/>
              <w:rPr>
                <w:rFonts w:eastAsia="Calibri" w:cs="Calibri"/>
                <w:b w:val="0"/>
                <w:color w:val="000000"/>
                <w:sz w:val="18"/>
                <w:szCs w:val="18"/>
              </w:rPr>
            </w:pPr>
          </w:p>
        </w:tc>
        <w:tc>
          <w:tcPr>
            <w:tcW w:w="0" w:type="auto"/>
          </w:tcPr>
          <w:p w:rsidR="00900595" w:rsidRPr="0071408F" w:rsidRDefault="00900595" w:rsidP="00B521B3">
            <w:pPr>
              <w:keepNext/>
              <w:keepLines/>
              <w:spacing w:after="0"/>
              <w:cnfStyle w:val="000000100000" w:firstRow="0" w:lastRow="0" w:firstColumn="0" w:lastColumn="0" w:oddVBand="0" w:evenVBand="0" w:oddHBand="1" w:evenHBand="0" w:firstRowFirstColumn="0" w:firstRowLastColumn="0" w:lastRowFirstColumn="0" w:lastRowLastColumn="0"/>
              <w:rPr>
                <w:rFonts w:eastAsia="Calibri" w:cs="Calibri"/>
                <w:color w:val="000000"/>
                <w:sz w:val="18"/>
                <w:szCs w:val="18"/>
              </w:rPr>
            </w:pPr>
          </w:p>
        </w:tc>
      </w:tr>
      <w:tr w:rsidR="00900595" w:rsidRPr="0071408F" w:rsidTr="0071408F">
        <w:trPr>
          <w:trHeight w:val="300"/>
        </w:trPr>
        <w:tc>
          <w:tcPr>
            <w:cnfStyle w:val="001000000000" w:firstRow="0" w:lastRow="0" w:firstColumn="1" w:lastColumn="0" w:oddVBand="0" w:evenVBand="0" w:oddHBand="0" w:evenHBand="0" w:firstRowFirstColumn="0" w:firstRowLastColumn="0" w:lastRowFirstColumn="0" w:lastRowLastColumn="0"/>
            <w:tcW w:w="0" w:type="auto"/>
          </w:tcPr>
          <w:p w:rsidR="00900595" w:rsidRPr="0071408F" w:rsidRDefault="00900595" w:rsidP="00B521B3">
            <w:pPr>
              <w:keepNext/>
              <w:keepLines/>
              <w:spacing w:after="0"/>
              <w:rPr>
                <w:rFonts w:eastAsia="Calibri" w:cs="Calibri"/>
                <w:b w:val="0"/>
                <w:color w:val="000000"/>
                <w:sz w:val="18"/>
                <w:szCs w:val="18"/>
              </w:rPr>
            </w:pPr>
            <w:r w:rsidRPr="0071408F">
              <w:rPr>
                <w:rFonts w:eastAsia="Calibri" w:cs="Calibri"/>
                <w:b w:val="0"/>
                <w:color w:val="000000"/>
                <w:sz w:val="18"/>
                <w:szCs w:val="18"/>
              </w:rPr>
              <w:t>Total</w:t>
            </w:r>
          </w:p>
        </w:tc>
        <w:tc>
          <w:tcPr>
            <w:tcW w:w="0" w:type="auto"/>
          </w:tcPr>
          <w:p w:rsidR="00900595" w:rsidRPr="0071408F" w:rsidRDefault="00900595" w:rsidP="00B521B3">
            <w:pPr>
              <w:keepNext/>
              <w:keepLines/>
              <w:spacing w:after="0"/>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8"/>
                <w:szCs w:val="18"/>
              </w:rPr>
            </w:pPr>
            <w:r w:rsidRPr="0071408F">
              <w:rPr>
                <w:rFonts w:eastAsia="Calibri" w:cs="Calibri"/>
                <w:color w:val="000000"/>
                <w:sz w:val="18"/>
                <w:szCs w:val="18"/>
              </w:rPr>
              <w:t>100</w:t>
            </w:r>
          </w:p>
        </w:tc>
      </w:tr>
    </w:tbl>
    <w:p w:rsidR="00900595" w:rsidRDefault="00900595" w:rsidP="0071408F">
      <w:pPr>
        <w:keepNext/>
        <w:keepLines/>
        <w:rPr>
          <w:i/>
          <w:szCs w:val="20"/>
        </w:rPr>
      </w:pPr>
      <w:r>
        <w:rPr>
          <w:b/>
          <w:color w:val="5B9BD5"/>
          <w:sz w:val="18"/>
          <w:szCs w:val="18"/>
        </w:rPr>
        <w:t xml:space="preserve">Source </w:t>
      </w:r>
      <w:r>
        <w:rPr>
          <w:i/>
          <w:szCs w:val="20"/>
        </w:rPr>
        <w:t xml:space="preserve">INDIRE </w:t>
      </w:r>
      <w:r w:rsidR="00B521B3">
        <w:rPr>
          <w:i/>
          <w:szCs w:val="20"/>
        </w:rPr>
        <w:t>(</w:t>
      </w:r>
      <w:r>
        <w:rPr>
          <w:i/>
          <w:szCs w:val="20"/>
        </w:rPr>
        <w:t>2018</w:t>
      </w:r>
      <w:r w:rsidR="00B521B3">
        <w:rPr>
          <w:i/>
          <w:szCs w:val="20"/>
        </w:rPr>
        <w:t>).</w:t>
      </w:r>
    </w:p>
    <w:p w:rsidR="00900595" w:rsidRDefault="00900595" w:rsidP="0071408F">
      <w:pPr>
        <w:rPr>
          <w:b/>
          <w:i/>
          <w:color w:val="5B9BD5"/>
          <w:szCs w:val="20"/>
        </w:rPr>
      </w:pPr>
      <w:r>
        <w:t>The ITS foundations included 2,223 partners, of which 848 were enterprises, distributed as shown in the graph below. (</w:t>
      </w:r>
      <w:hyperlink r:id="rId36">
        <w:r>
          <w:rPr>
            <w:color w:val="0563C1"/>
            <w:u w:val="single"/>
          </w:rPr>
          <w:t>INDIRE ITS website</w:t>
        </w:r>
      </w:hyperlink>
      <w:r>
        <w:t>)</w:t>
      </w:r>
      <w:r>
        <w:rPr>
          <w:vertAlign w:val="superscript"/>
        </w:rPr>
        <w:footnoteReference w:id="13"/>
      </w:r>
      <w:r>
        <w:t>. The size of companies participating ITSs’ Foundations includes small and very large companies, with a predominance of small and medium enterprises (10-49 and 50-249 employees): this roughly reflects the characteristics of national economy, which is composed mainly by small and medium enterprises (</w:t>
      </w:r>
      <w:hyperlink r:id="rId37">
        <w:r>
          <w:rPr>
            <w:color w:val="0563C1"/>
            <w:u w:val="single"/>
          </w:rPr>
          <w:t>ISTAT</w:t>
        </w:r>
      </w:hyperlink>
      <w:r>
        <w:t>, 2018). However, there is still a remarkable representation of large and very large enterprises, accounting the 20% of the companies taking part of ITSs’ Foundation (representing instead less than the 1% of the national economy, but employing the 20% of the Italian workforce).</w:t>
      </w:r>
    </w:p>
    <w:p w:rsidR="0071408F" w:rsidRPr="0071408F" w:rsidRDefault="0071408F" w:rsidP="0071408F">
      <w:pPr>
        <w:keepNext/>
        <w:keepLines/>
        <w:pBdr>
          <w:top w:val="nil"/>
          <w:left w:val="nil"/>
          <w:bottom w:val="nil"/>
          <w:right w:val="nil"/>
          <w:between w:val="nil"/>
        </w:pBdr>
        <w:spacing w:before="360" w:after="0"/>
        <w:jc w:val="left"/>
        <w:rPr>
          <w:b/>
          <w:color w:val="5B9BD5"/>
          <w:szCs w:val="20"/>
        </w:rPr>
      </w:pPr>
      <w:bookmarkStart w:id="37" w:name="_Toc526176319"/>
      <w:r w:rsidRPr="0071408F">
        <w:rPr>
          <w:b/>
          <w:bCs/>
          <w:color w:val="4F81BD" w:themeColor="accent1"/>
          <w:sz w:val="18"/>
          <w:szCs w:val="18"/>
        </w:rPr>
        <w:t xml:space="preserve">Figure </w:t>
      </w:r>
      <w:r w:rsidRPr="0071408F">
        <w:rPr>
          <w:b/>
          <w:bCs/>
          <w:color w:val="4F81BD" w:themeColor="accent1"/>
          <w:sz w:val="18"/>
          <w:szCs w:val="18"/>
        </w:rPr>
        <w:fldChar w:fldCharType="begin"/>
      </w:r>
      <w:r w:rsidRPr="0071408F">
        <w:rPr>
          <w:b/>
          <w:bCs/>
          <w:color w:val="4F81BD" w:themeColor="accent1"/>
          <w:sz w:val="18"/>
          <w:szCs w:val="18"/>
        </w:rPr>
        <w:instrText xml:space="preserve"> SEQ Figure \* ARABIC </w:instrText>
      </w:r>
      <w:r w:rsidRPr="0071408F">
        <w:rPr>
          <w:b/>
          <w:bCs/>
          <w:color w:val="4F81BD" w:themeColor="accent1"/>
          <w:sz w:val="18"/>
          <w:szCs w:val="18"/>
        </w:rPr>
        <w:fldChar w:fldCharType="separate"/>
      </w:r>
      <w:r w:rsidR="00AB2882">
        <w:rPr>
          <w:b/>
          <w:bCs/>
          <w:noProof/>
          <w:color w:val="4F81BD" w:themeColor="accent1"/>
          <w:sz w:val="18"/>
          <w:szCs w:val="18"/>
        </w:rPr>
        <w:t>2</w:t>
      </w:r>
      <w:r w:rsidRPr="0071408F">
        <w:rPr>
          <w:b/>
          <w:bCs/>
          <w:color w:val="4F81BD" w:themeColor="accent1"/>
          <w:sz w:val="18"/>
          <w:szCs w:val="18"/>
        </w:rPr>
        <w:fldChar w:fldCharType="end"/>
      </w:r>
      <w:r>
        <w:rPr>
          <w:b/>
          <w:i/>
          <w:color w:val="5B9BD5"/>
          <w:sz w:val="18"/>
          <w:szCs w:val="18"/>
        </w:rPr>
        <w:t xml:space="preserve"> </w:t>
      </w:r>
      <w:r>
        <w:rPr>
          <w:b/>
          <w:i/>
          <w:color w:val="5B9BD5"/>
          <w:szCs w:val="20"/>
        </w:rPr>
        <w:t>Private firms as ITS partners</w:t>
      </w:r>
      <w:r>
        <w:rPr>
          <w:i/>
          <w:noProof/>
          <w:color w:val="000000"/>
          <w:szCs w:val="20"/>
        </w:rPr>
        <w:drawing>
          <wp:inline distT="0" distB="0" distL="0" distR="0" wp14:anchorId="37A333AE" wp14:editId="0B0279D3">
            <wp:extent cx="5760720" cy="2533015"/>
            <wp:effectExtent l="19050" t="19050" r="11430" b="19685"/>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8"/>
                    <a:srcRect/>
                    <a:stretch>
                      <a:fillRect/>
                    </a:stretch>
                  </pic:blipFill>
                  <pic:spPr>
                    <a:xfrm>
                      <a:off x="0" y="0"/>
                      <a:ext cx="5760720" cy="2533015"/>
                    </a:xfrm>
                    <a:prstGeom prst="rect">
                      <a:avLst/>
                    </a:prstGeom>
                    <a:ln>
                      <a:solidFill>
                        <a:schemeClr val="tx1"/>
                      </a:solidFill>
                    </a:ln>
                  </pic:spPr>
                </pic:pic>
              </a:graphicData>
            </a:graphic>
          </wp:inline>
        </w:drawing>
      </w:r>
      <w:bookmarkEnd w:id="37"/>
    </w:p>
    <w:p w:rsidR="00B521B3" w:rsidRPr="00B521B3" w:rsidRDefault="00B521B3" w:rsidP="00B521B3">
      <w:pPr>
        <w:pStyle w:val="Caption"/>
        <w:spacing w:after="360"/>
        <w:rPr>
          <w:b w:val="0"/>
          <w:i/>
          <w:color w:val="5B9BD5"/>
          <w:szCs w:val="20"/>
          <w:lang w:val="it-IT"/>
        </w:rPr>
      </w:pPr>
      <w:r w:rsidRPr="00B521B3">
        <w:rPr>
          <w:lang w:val="it-IT"/>
        </w:rPr>
        <w:t xml:space="preserve">Source </w:t>
      </w:r>
      <w:r w:rsidRPr="0071408F">
        <w:rPr>
          <w:b w:val="0"/>
          <w:bCs w:val="0"/>
          <w:i/>
          <w:color w:val="auto"/>
          <w:sz w:val="20"/>
          <w:szCs w:val="20"/>
          <w:lang w:val="it-IT"/>
        </w:rPr>
        <w:t>Banca Dati Nazionale ITS – Data Nov. 2017</w:t>
      </w:r>
    </w:p>
    <w:p w:rsidR="00900595" w:rsidRDefault="00900595" w:rsidP="00B521B3">
      <w:pPr>
        <w:spacing w:after="120"/>
      </w:pPr>
      <w:r>
        <w:t>There is no formal evaluation of ITS programmes from the private sector perspective:  informal sources, such as the financial newspaper Sole24ore</w:t>
      </w:r>
      <w:r>
        <w:rPr>
          <w:vertAlign w:val="superscript"/>
        </w:rPr>
        <w:footnoteReference w:id="14"/>
      </w:r>
      <w:r>
        <w:t xml:space="preserve"> or policy papers of representatives of enterprises</w:t>
      </w:r>
      <w:r>
        <w:rPr>
          <w:vertAlign w:val="superscript"/>
        </w:rPr>
        <w:footnoteReference w:id="15"/>
      </w:r>
      <w:r>
        <w:t xml:space="preserve"> indicate a positive experience with ITSs. Indeed, in November 2017 Confindustria, the main representative of the private sector, started a project to provide labels to those enterprises that participated in enhancing quality of high technical education though the “BITS - Bollino Impresa in ITS”.</w:t>
      </w:r>
      <w:r>
        <w:rPr>
          <w:vertAlign w:val="superscript"/>
        </w:rPr>
        <w:footnoteReference w:id="16"/>
      </w:r>
    </w:p>
    <w:p w:rsidR="00900595" w:rsidRDefault="00900595" w:rsidP="00B521B3">
      <w:pPr>
        <w:spacing w:after="120"/>
      </w:pPr>
      <w:r>
        <w:t xml:space="preserve">The ITS educational attainment  is of 73.6% in the period 2015-2017; 82.5% of graduates were employed in two years after achieving the diploma in 2016 (INDIRE, 2018). </w:t>
      </w:r>
    </w:p>
    <w:p w:rsidR="00900595" w:rsidRDefault="00900595" w:rsidP="00B521B3">
      <w:pPr>
        <w:spacing w:after="120"/>
      </w:pPr>
      <w:r>
        <w:t>An analysis of ITS graduates from 2014 (Almalaurea 2016) reveals that they are generally satisfied with their learning programmes: the majority would confirm their choice and suggest the course to a friend. Nevertheless, only 4 graduates out of 10 receive at the end of the traineeship a proposal from the hosting firms. Students declared that ITS Foundations should have a more relevant role in the transition from learning activities to job seeking and suggest providing a reliable placement system. The majority of stakeholders consider ITS as a positive innovation within Italy’s skills system (OECD, 2017), however some challenges have been identified:</w:t>
      </w:r>
    </w:p>
    <w:p w:rsidR="00900595" w:rsidRDefault="00900595" w:rsidP="00B521B3">
      <w:pPr>
        <w:numPr>
          <w:ilvl w:val="0"/>
          <w:numId w:val="30"/>
        </w:numPr>
        <w:pBdr>
          <w:top w:val="nil"/>
          <w:left w:val="nil"/>
          <w:bottom w:val="nil"/>
          <w:right w:val="nil"/>
          <w:between w:val="nil"/>
        </w:pBdr>
        <w:spacing w:after="120"/>
        <w:contextualSpacing/>
      </w:pPr>
      <w:r>
        <w:rPr>
          <w:color w:val="000000"/>
        </w:rPr>
        <w:t>The ITSs were initiated by three Ministries (Education, Labour, and Economic Development – Law December 27, 2006 n. 296, article 1, comma 663), and belong both to Education and VET systems, generating confusion on their role within the national education framework;</w:t>
      </w:r>
    </w:p>
    <w:p w:rsidR="00900595" w:rsidRDefault="00900595" w:rsidP="00B521B3">
      <w:pPr>
        <w:numPr>
          <w:ilvl w:val="0"/>
          <w:numId w:val="30"/>
        </w:numPr>
        <w:pBdr>
          <w:top w:val="nil"/>
          <w:left w:val="nil"/>
          <w:bottom w:val="nil"/>
          <w:right w:val="nil"/>
          <w:between w:val="nil"/>
        </w:pBdr>
        <w:spacing w:after="120"/>
        <w:contextualSpacing/>
      </w:pPr>
      <w:r>
        <w:rPr>
          <w:color w:val="000000"/>
        </w:rPr>
        <w:t>As their legal form is that of a Foundations of diverse players, ITSs can encounter governance problems (as reported by INDIRE, 2013 and OECD, 2017), having a large board of directors;</w:t>
      </w:r>
    </w:p>
    <w:p w:rsidR="00900595" w:rsidRDefault="00900595" w:rsidP="00B521B3">
      <w:pPr>
        <w:numPr>
          <w:ilvl w:val="0"/>
          <w:numId w:val="30"/>
        </w:numPr>
        <w:pBdr>
          <w:top w:val="nil"/>
          <w:left w:val="nil"/>
          <w:bottom w:val="nil"/>
          <w:right w:val="nil"/>
          <w:between w:val="nil"/>
        </w:pBdr>
        <w:spacing w:after="120"/>
        <w:contextualSpacing/>
      </w:pPr>
      <w:r>
        <w:rPr>
          <w:color w:val="000000"/>
        </w:rPr>
        <w:t>Regional management might lead to a fragmented system, where the quality and efficacy of the ITSs is not always ensured (OECD, 2017);</w:t>
      </w:r>
    </w:p>
    <w:p w:rsidR="00900595" w:rsidRDefault="00900595" w:rsidP="00B521B3">
      <w:pPr>
        <w:numPr>
          <w:ilvl w:val="0"/>
          <w:numId w:val="30"/>
        </w:numPr>
        <w:pBdr>
          <w:top w:val="nil"/>
          <w:left w:val="nil"/>
          <w:bottom w:val="nil"/>
          <w:right w:val="nil"/>
          <w:between w:val="nil"/>
        </w:pBdr>
        <w:spacing w:after="120"/>
        <w:contextualSpacing/>
      </w:pPr>
      <w:r>
        <w:rPr>
          <w:color w:val="000000"/>
        </w:rPr>
        <w:t>Recruitment of ITS students among school-leavers is limited, as ITSs’ visibility is low across the school system at the moment of transition for second to tertiary education. Indeed several enrolled students access ITSs after periods of unemployment or after the achievement of other tertiary degrees (OECD 2017);</w:t>
      </w:r>
    </w:p>
    <w:p w:rsidR="00900595" w:rsidRDefault="00900595" w:rsidP="00B521B3">
      <w:pPr>
        <w:numPr>
          <w:ilvl w:val="0"/>
          <w:numId w:val="30"/>
        </w:numPr>
        <w:pBdr>
          <w:top w:val="nil"/>
          <w:left w:val="nil"/>
          <w:bottom w:val="nil"/>
          <w:right w:val="nil"/>
          <w:between w:val="nil"/>
        </w:pBdr>
        <w:spacing w:after="120"/>
        <w:contextualSpacing/>
      </w:pPr>
      <w:r>
        <w:rPr>
          <w:color w:val="000000"/>
        </w:rPr>
        <w:t>Female participation is low (OECD 2017), particularly in some regions (e.g., Sardinia and Puglia). This could be related to the “cultural and social stigma toward technical education” (OECD, 2017</w:t>
      </w:r>
      <w:r>
        <w:t xml:space="preserve"> page 109</w:t>
      </w:r>
      <w:r>
        <w:rPr>
          <w:color w:val="000000"/>
        </w:rPr>
        <w:t>);</w:t>
      </w:r>
    </w:p>
    <w:p w:rsidR="00900595" w:rsidRDefault="00900595" w:rsidP="00B521B3">
      <w:pPr>
        <w:numPr>
          <w:ilvl w:val="0"/>
          <w:numId w:val="30"/>
        </w:numPr>
        <w:pBdr>
          <w:top w:val="nil"/>
          <w:left w:val="nil"/>
          <w:bottom w:val="nil"/>
          <w:right w:val="nil"/>
          <w:between w:val="nil"/>
        </w:pBdr>
        <w:spacing w:after="120"/>
        <w:contextualSpacing/>
      </w:pPr>
      <w:r>
        <w:rPr>
          <w:color w:val="000000"/>
        </w:rPr>
        <w:t>Skills match are not guaranteed:  according to Almalaurea (2016), 2 graduates out of 10 declare not to apply the knowledge attained during the technical training, and to have a job not coherent with the ITS degree.</w:t>
      </w:r>
    </w:p>
    <w:p w:rsidR="00900595" w:rsidRPr="005D6238" w:rsidRDefault="00900595" w:rsidP="00900595">
      <w:pPr>
        <w:pStyle w:val="Heading3"/>
      </w:pPr>
      <w:bookmarkStart w:id="38" w:name="_17dp8vu" w:colFirst="0" w:colLast="0"/>
      <w:bookmarkStart w:id="39" w:name="_Toc526176595"/>
      <w:bookmarkEnd w:id="38"/>
      <w:r w:rsidRPr="005D6238">
        <w:t>3.1.1 Istituti Tecnici Superiori in Puglia Region</w:t>
      </w:r>
      <w:bookmarkEnd w:id="39"/>
    </w:p>
    <w:p w:rsidR="00900595" w:rsidRDefault="00900595" w:rsidP="00B521B3">
      <w:r>
        <w:t>Puglia hosts 6 ITSs, which are well aligned to the regional smart specialisation areas, as indicated in the table below:</w:t>
      </w:r>
    </w:p>
    <w:p w:rsidR="007C3CB2" w:rsidRDefault="007C3CB2" w:rsidP="007C3CB2">
      <w:pPr>
        <w:pStyle w:val="Caption"/>
        <w:keepNext/>
        <w:spacing w:before="360" w:after="0"/>
      </w:pPr>
      <w:bookmarkStart w:id="40" w:name="_Toc526176434"/>
      <w:r>
        <w:t xml:space="preserve">Table </w:t>
      </w:r>
      <w:fldSimple w:instr=" SEQ Table \* ARABIC ">
        <w:r w:rsidR="00AA5EC2">
          <w:rPr>
            <w:noProof/>
          </w:rPr>
          <w:t>6</w:t>
        </w:r>
      </w:fldSimple>
      <w:r w:rsidRPr="007C3CB2">
        <w:t>- Puglia’s ITSs and corresponding smart specialisation areas</w:t>
      </w:r>
      <w:bookmarkEnd w:id="40"/>
    </w:p>
    <w:tbl>
      <w:tblPr>
        <w:tblStyle w:val="LightShading-Accent1"/>
        <w:tblW w:w="5000" w:type="pct"/>
        <w:tblLook w:val="0400" w:firstRow="0" w:lastRow="0" w:firstColumn="0" w:lastColumn="0" w:noHBand="0" w:noVBand="1"/>
      </w:tblPr>
      <w:tblGrid>
        <w:gridCol w:w="3092"/>
        <w:gridCol w:w="1624"/>
        <w:gridCol w:w="784"/>
        <w:gridCol w:w="2794"/>
        <w:gridCol w:w="994"/>
      </w:tblGrid>
      <w:tr w:rsidR="00900595" w:rsidRPr="00F054E7" w:rsidTr="0071408F">
        <w:trPr>
          <w:cnfStyle w:val="000000100000" w:firstRow="0" w:lastRow="0" w:firstColumn="0" w:lastColumn="0" w:oddVBand="0" w:evenVBand="0" w:oddHBand="1" w:evenHBand="0" w:firstRowFirstColumn="0" w:firstRowLastColumn="0" w:lastRowFirstColumn="0" w:lastRowLastColumn="0"/>
          <w:trHeight w:val="380"/>
        </w:trPr>
        <w:tc>
          <w:tcPr>
            <w:tcW w:w="1665" w:type="pct"/>
          </w:tcPr>
          <w:p w:rsidR="00900595" w:rsidRPr="00F054E7" w:rsidRDefault="00900595" w:rsidP="00F054E7">
            <w:pPr>
              <w:keepNext/>
              <w:keepLines/>
              <w:pBdr>
                <w:top w:val="nil"/>
                <w:left w:val="nil"/>
                <w:bottom w:val="nil"/>
                <w:right w:val="nil"/>
                <w:between w:val="nil"/>
              </w:pBdr>
              <w:rPr>
                <w:rFonts w:eastAsia="Calibri" w:cs="Calibri"/>
                <w:color w:val="000000"/>
                <w:sz w:val="18"/>
                <w:szCs w:val="18"/>
              </w:rPr>
            </w:pPr>
            <w:r w:rsidRPr="00F054E7">
              <w:rPr>
                <w:rFonts w:eastAsia="Calibri" w:cs="Calibri"/>
                <w:color w:val="000000"/>
                <w:sz w:val="18"/>
                <w:szCs w:val="18"/>
              </w:rPr>
              <w:t>ITS</w:t>
            </w:r>
          </w:p>
        </w:tc>
        <w:tc>
          <w:tcPr>
            <w:tcW w:w="874" w:type="pct"/>
          </w:tcPr>
          <w:p w:rsidR="00900595" w:rsidRPr="00F054E7" w:rsidRDefault="00900595" w:rsidP="00F054E7">
            <w:pPr>
              <w:keepNext/>
              <w:keepLines/>
              <w:pBdr>
                <w:top w:val="nil"/>
                <w:left w:val="nil"/>
                <w:bottom w:val="nil"/>
                <w:right w:val="nil"/>
                <w:between w:val="nil"/>
              </w:pBdr>
              <w:jc w:val="center"/>
              <w:rPr>
                <w:rFonts w:eastAsia="Calibri" w:cs="Calibri"/>
                <w:color w:val="000000"/>
                <w:sz w:val="18"/>
                <w:szCs w:val="18"/>
              </w:rPr>
            </w:pPr>
            <w:r w:rsidRPr="00F054E7">
              <w:rPr>
                <w:rFonts w:eastAsia="Calibri" w:cs="Calibri"/>
                <w:color w:val="000000"/>
                <w:sz w:val="18"/>
                <w:szCs w:val="18"/>
              </w:rPr>
              <w:t>SNSI area</w:t>
            </w:r>
          </w:p>
        </w:tc>
        <w:tc>
          <w:tcPr>
            <w:tcW w:w="422" w:type="pct"/>
          </w:tcPr>
          <w:p w:rsidR="00900595" w:rsidRPr="00F054E7" w:rsidRDefault="00900595" w:rsidP="00F054E7">
            <w:pPr>
              <w:keepNext/>
              <w:keepLines/>
              <w:pBdr>
                <w:top w:val="nil"/>
                <w:left w:val="nil"/>
                <w:bottom w:val="nil"/>
                <w:right w:val="nil"/>
                <w:between w:val="nil"/>
              </w:pBdr>
              <w:jc w:val="center"/>
              <w:rPr>
                <w:rFonts w:eastAsia="Calibri" w:cs="Calibri"/>
                <w:color w:val="000000"/>
                <w:sz w:val="18"/>
                <w:szCs w:val="18"/>
              </w:rPr>
            </w:pPr>
            <w:r w:rsidRPr="00F054E7">
              <w:rPr>
                <w:rFonts w:eastAsia="Calibri" w:cs="Calibri"/>
                <w:color w:val="000000"/>
                <w:sz w:val="18"/>
                <w:szCs w:val="18"/>
              </w:rPr>
              <w:t>Year</w:t>
            </w:r>
          </w:p>
        </w:tc>
        <w:tc>
          <w:tcPr>
            <w:tcW w:w="1504" w:type="pct"/>
          </w:tcPr>
          <w:p w:rsidR="00900595" w:rsidRPr="00F054E7" w:rsidRDefault="00900595" w:rsidP="00F054E7">
            <w:pPr>
              <w:keepNext/>
              <w:keepLines/>
              <w:pBdr>
                <w:top w:val="nil"/>
                <w:left w:val="nil"/>
                <w:bottom w:val="nil"/>
                <w:right w:val="nil"/>
                <w:between w:val="nil"/>
              </w:pBdr>
              <w:jc w:val="center"/>
              <w:rPr>
                <w:rFonts w:eastAsia="Calibri" w:cs="Calibri"/>
                <w:color w:val="000000"/>
                <w:sz w:val="18"/>
                <w:szCs w:val="18"/>
              </w:rPr>
            </w:pPr>
            <w:r w:rsidRPr="00F054E7">
              <w:rPr>
                <w:rFonts w:eastAsia="Calibri" w:cs="Calibri"/>
                <w:color w:val="000000"/>
                <w:sz w:val="18"/>
                <w:szCs w:val="18"/>
              </w:rPr>
              <w:t>Puglia Thematic/Specialization area</w:t>
            </w:r>
          </w:p>
        </w:tc>
        <w:tc>
          <w:tcPr>
            <w:tcW w:w="536" w:type="pct"/>
          </w:tcPr>
          <w:p w:rsidR="00900595" w:rsidRPr="00F054E7" w:rsidRDefault="00900595" w:rsidP="00F054E7">
            <w:pPr>
              <w:keepNext/>
              <w:keepLines/>
              <w:pBdr>
                <w:top w:val="nil"/>
                <w:left w:val="nil"/>
                <w:bottom w:val="nil"/>
                <w:right w:val="nil"/>
                <w:between w:val="nil"/>
              </w:pBdr>
              <w:jc w:val="center"/>
              <w:rPr>
                <w:rFonts w:eastAsia="Calibri" w:cs="Calibri"/>
                <w:color w:val="000000"/>
                <w:sz w:val="18"/>
                <w:szCs w:val="18"/>
              </w:rPr>
            </w:pPr>
            <w:r w:rsidRPr="00F054E7">
              <w:rPr>
                <w:rFonts w:eastAsia="Calibri" w:cs="Calibri"/>
                <w:color w:val="000000"/>
                <w:sz w:val="18"/>
                <w:szCs w:val="18"/>
              </w:rPr>
              <w:t>Province</w:t>
            </w:r>
          </w:p>
        </w:tc>
      </w:tr>
      <w:tr w:rsidR="00900595" w:rsidRPr="00F054E7" w:rsidTr="0071408F">
        <w:trPr>
          <w:trHeight w:val="260"/>
        </w:trPr>
        <w:tc>
          <w:tcPr>
            <w:tcW w:w="1665" w:type="pct"/>
          </w:tcPr>
          <w:p w:rsidR="00900595" w:rsidRPr="00F054E7" w:rsidRDefault="00900595" w:rsidP="00F054E7">
            <w:pPr>
              <w:keepNext/>
              <w:keepLines/>
              <w:pBdr>
                <w:top w:val="nil"/>
                <w:left w:val="nil"/>
                <w:bottom w:val="nil"/>
                <w:right w:val="nil"/>
                <w:between w:val="nil"/>
              </w:pBdr>
              <w:rPr>
                <w:rFonts w:eastAsia="Calibri" w:cs="Calibri"/>
                <w:color w:val="000000"/>
                <w:sz w:val="18"/>
                <w:szCs w:val="18"/>
                <w:lang w:val="it-IT"/>
              </w:rPr>
            </w:pPr>
            <w:r w:rsidRPr="00F054E7">
              <w:rPr>
                <w:rFonts w:eastAsia="Calibri" w:cs="Calibri"/>
                <w:color w:val="000000"/>
                <w:sz w:val="18"/>
                <w:szCs w:val="18"/>
                <w:lang w:val="it-IT"/>
              </w:rPr>
              <w:t xml:space="preserve">ITS Antonio Cuccovillo - nuove tecnologie per il made in Italy - sistema meccanica </w:t>
            </w:r>
          </w:p>
        </w:tc>
        <w:tc>
          <w:tcPr>
            <w:tcW w:w="874" w:type="pct"/>
          </w:tcPr>
          <w:p w:rsidR="00900595" w:rsidRPr="00F054E7" w:rsidRDefault="00900595" w:rsidP="00F054E7">
            <w:pPr>
              <w:keepNext/>
              <w:keepLines/>
              <w:pBdr>
                <w:top w:val="nil"/>
                <w:left w:val="nil"/>
                <w:bottom w:val="nil"/>
                <w:right w:val="nil"/>
                <w:between w:val="nil"/>
              </w:pBdr>
              <w:jc w:val="center"/>
              <w:rPr>
                <w:rFonts w:eastAsia="Calibri" w:cs="Calibri"/>
                <w:color w:val="000000"/>
                <w:sz w:val="18"/>
                <w:szCs w:val="18"/>
              </w:rPr>
            </w:pPr>
            <w:r w:rsidRPr="00F054E7">
              <w:rPr>
                <w:rFonts w:eastAsia="Calibri" w:cs="Calibri"/>
                <w:color w:val="000000"/>
                <w:sz w:val="18"/>
                <w:szCs w:val="18"/>
              </w:rPr>
              <w:t>Made in Italy (mechanics)</w:t>
            </w:r>
          </w:p>
        </w:tc>
        <w:tc>
          <w:tcPr>
            <w:tcW w:w="422" w:type="pct"/>
          </w:tcPr>
          <w:p w:rsidR="00900595" w:rsidRPr="00F054E7" w:rsidRDefault="00900595" w:rsidP="00F054E7">
            <w:pPr>
              <w:keepNext/>
              <w:keepLines/>
              <w:pBdr>
                <w:top w:val="nil"/>
                <w:left w:val="nil"/>
                <w:bottom w:val="nil"/>
                <w:right w:val="nil"/>
                <w:between w:val="nil"/>
              </w:pBdr>
              <w:jc w:val="center"/>
              <w:rPr>
                <w:rFonts w:eastAsia="Calibri" w:cs="Calibri"/>
                <w:color w:val="000000"/>
                <w:sz w:val="18"/>
                <w:szCs w:val="18"/>
              </w:rPr>
            </w:pPr>
            <w:r w:rsidRPr="00F054E7">
              <w:rPr>
                <w:rFonts w:eastAsia="Calibri" w:cs="Calibri"/>
                <w:color w:val="000000"/>
                <w:sz w:val="18"/>
                <w:szCs w:val="18"/>
              </w:rPr>
              <w:t>2010</w:t>
            </w:r>
          </w:p>
        </w:tc>
        <w:tc>
          <w:tcPr>
            <w:tcW w:w="1504" w:type="pct"/>
          </w:tcPr>
          <w:p w:rsidR="00900595" w:rsidRPr="00F054E7" w:rsidRDefault="00900595" w:rsidP="00F054E7">
            <w:pPr>
              <w:keepNext/>
              <w:keepLines/>
              <w:pBdr>
                <w:top w:val="nil"/>
                <w:left w:val="nil"/>
                <w:bottom w:val="nil"/>
                <w:right w:val="nil"/>
                <w:between w:val="nil"/>
              </w:pBdr>
              <w:jc w:val="center"/>
              <w:rPr>
                <w:rFonts w:eastAsia="Calibri" w:cs="Calibri"/>
                <w:color w:val="000000"/>
                <w:sz w:val="18"/>
                <w:szCs w:val="18"/>
              </w:rPr>
            </w:pPr>
            <w:r w:rsidRPr="00F054E7">
              <w:rPr>
                <w:rFonts w:eastAsia="Calibri" w:cs="Calibri"/>
                <w:color w:val="000000"/>
                <w:sz w:val="18"/>
                <w:szCs w:val="18"/>
              </w:rPr>
              <w:t>Sustainable manufacturing/Mechatronics</w:t>
            </w:r>
          </w:p>
        </w:tc>
        <w:tc>
          <w:tcPr>
            <w:tcW w:w="536" w:type="pct"/>
          </w:tcPr>
          <w:p w:rsidR="00900595" w:rsidRPr="00F054E7" w:rsidRDefault="00900595" w:rsidP="00F054E7">
            <w:pPr>
              <w:keepNext/>
              <w:keepLines/>
              <w:pBdr>
                <w:top w:val="nil"/>
                <w:left w:val="nil"/>
                <w:bottom w:val="nil"/>
                <w:right w:val="nil"/>
                <w:between w:val="nil"/>
              </w:pBdr>
              <w:jc w:val="center"/>
              <w:rPr>
                <w:rFonts w:eastAsia="Calibri" w:cs="Calibri"/>
                <w:color w:val="000000"/>
                <w:sz w:val="18"/>
                <w:szCs w:val="18"/>
              </w:rPr>
            </w:pPr>
            <w:r w:rsidRPr="00F054E7">
              <w:rPr>
                <w:rFonts w:eastAsia="Calibri" w:cs="Calibri"/>
                <w:color w:val="000000"/>
                <w:sz w:val="18"/>
                <w:szCs w:val="18"/>
              </w:rPr>
              <w:t>Bari</w:t>
            </w:r>
          </w:p>
        </w:tc>
      </w:tr>
      <w:tr w:rsidR="00900595" w:rsidRPr="00F054E7" w:rsidTr="0071408F">
        <w:trPr>
          <w:cnfStyle w:val="000000100000" w:firstRow="0" w:lastRow="0" w:firstColumn="0" w:lastColumn="0" w:oddVBand="0" w:evenVBand="0" w:oddHBand="1" w:evenHBand="0" w:firstRowFirstColumn="0" w:firstRowLastColumn="0" w:lastRowFirstColumn="0" w:lastRowLastColumn="0"/>
          <w:trHeight w:val="260"/>
        </w:trPr>
        <w:tc>
          <w:tcPr>
            <w:tcW w:w="1665" w:type="pct"/>
          </w:tcPr>
          <w:p w:rsidR="00900595" w:rsidRPr="00F054E7" w:rsidRDefault="00900595" w:rsidP="00F054E7">
            <w:pPr>
              <w:keepNext/>
              <w:keepLines/>
              <w:pBdr>
                <w:top w:val="nil"/>
                <w:left w:val="nil"/>
                <w:bottom w:val="nil"/>
                <w:right w:val="nil"/>
                <w:between w:val="nil"/>
              </w:pBdr>
              <w:rPr>
                <w:rFonts w:eastAsia="Calibri" w:cs="Calibri"/>
                <w:color w:val="000000"/>
                <w:sz w:val="18"/>
                <w:szCs w:val="18"/>
                <w:lang w:val="it-IT"/>
              </w:rPr>
            </w:pPr>
            <w:r w:rsidRPr="00F054E7">
              <w:rPr>
                <w:rFonts w:eastAsia="Calibri" w:cs="Calibri"/>
                <w:color w:val="000000"/>
                <w:sz w:val="18"/>
                <w:szCs w:val="18"/>
                <w:lang w:val="it-IT"/>
              </w:rPr>
              <w:t xml:space="preserve">ITS nuove tecnologie per il made in Italy - sistema alimentare, settore produzioni  agroalimentari </w:t>
            </w:r>
          </w:p>
        </w:tc>
        <w:tc>
          <w:tcPr>
            <w:tcW w:w="874" w:type="pct"/>
          </w:tcPr>
          <w:p w:rsidR="00900595" w:rsidRPr="00F054E7" w:rsidRDefault="00900595" w:rsidP="00F054E7">
            <w:pPr>
              <w:keepNext/>
              <w:keepLines/>
              <w:pBdr>
                <w:top w:val="nil"/>
                <w:left w:val="nil"/>
                <w:bottom w:val="nil"/>
                <w:right w:val="nil"/>
                <w:between w:val="nil"/>
              </w:pBdr>
              <w:jc w:val="center"/>
              <w:rPr>
                <w:rFonts w:eastAsia="Calibri" w:cs="Calibri"/>
                <w:color w:val="000000"/>
                <w:sz w:val="18"/>
                <w:szCs w:val="18"/>
              </w:rPr>
            </w:pPr>
            <w:r w:rsidRPr="00F054E7">
              <w:rPr>
                <w:rFonts w:eastAsia="Calibri" w:cs="Calibri"/>
                <w:color w:val="000000"/>
                <w:sz w:val="18"/>
                <w:szCs w:val="18"/>
              </w:rPr>
              <w:t>Made in Italy (Agri-food)</w:t>
            </w:r>
          </w:p>
        </w:tc>
        <w:tc>
          <w:tcPr>
            <w:tcW w:w="422" w:type="pct"/>
          </w:tcPr>
          <w:p w:rsidR="00900595" w:rsidRPr="00F054E7" w:rsidRDefault="00900595" w:rsidP="00F054E7">
            <w:pPr>
              <w:keepNext/>
              <w:keepLines/>
              <w:pBdr>
                <w:top w:val="nil"/>
                <w:left w:val="nil"/>
                <w:bottom w:val="nil"/>
                <w:right w:val="nil"/>
                <w:between w:val="nil"/>
              </w:pBdr>
              <w:jc w:val="center"/>
              <w:rPr>
                <w:rFonts w:eastAsia="Calibri" w:cs="Calibri"/>
                <w:color w:val="000000"/>
                <w:sz w:val="18"/>
                <w:szCs w:val="18"/>
              </w:rPr>
            </w:pPr>
            <w:r w:rsidRPr="00F054E7">
              <w:rPr>
                <w:rFonts w:eastAsia="Calibri" w:cs="Calibri"/>
                <w:color w:val="000000"/>
                <w:sz w:val="18"/>
                <w:szCs w:val="18"/>
              </w:rPr>
              <w:t>2010</w:t>
            </w:r>
          </w:p>
        </w:tc>
        <w:tc>
          <w:tcPr>
            <w:tcW w:w="1504" w:type="pct"/>
          </w:tcPr>
          <w:p w:rsidR="00900595" w:rsidRPr="00F054E7" w:rsidRDefault="00900595" w:rsidP="00F054E7">
            <w:pPr>
              <w:keepNext/>
              <w:keepLines/>
              <w:pBdr>
                <w:top w:val="nil"/>
                <w:left w:val="nil"/>
                <w:bottom w:val="nil"/>
                <w:right w:val="nil"/>
                <w:between w:val="nil"/>
              </w:pBdr>
              <w:jc w:val="center"/>
              <w:rPr>
                <w:rFonts w:eastAsia="Calibri" w:cs="Calibri"/>
                <w:color w:val="000000"/>
                <w:sz w:val="18"/>
                <w:szCs w:val="18"/>
              </w:rPr>
            </w:pPr>
            <w:r w:rsidRPr="00F054E7">
              <w:rPr>
                <w:rFonts w:eastAsia="Calibri" w:cs="Calibri"/>
                <w:color w:val="000000"/>
                <w:sz w:val="18"/>
                <w:szCs w:val="18"/>
              </w:rPr>
              <w:t>Human and environmental health/Agri-food</w:t>
            </w:r>
          </w:p>
        </w:tc>
        <w:tc>
          <w:tcPr>
            <w:tcW w:w="536" w:type="pct"/>
          </w:tcPr>
          <w:p w:rsidR="00900595" w:rsidRPr="00F054E7" w:rsidRDefault="00900595" w:rsidP="00F054E7">
            <w:pPr>
              <w:keepNext/>
              <w:keepLines/>
              <w:pBdr>
                <w:top w:val="nil"/>
                <w:left w:val="nil"/>
                <w:bottom w:val="nil"/>
                <w:right w:val="nil"/>
                <w:between w:val="nil"/>
              </w:pBdr>
              <w:jc w:val="center"/>
              <w:rPr>
                <w:rFonts w:eastAsia="Calibri" w:cs="Calibri"/>
                <w:color w:val="000000"/>
                <w:sz w:val="18"/>
                <w:szCs w:val="18"/>
              </w:rPr>
            </w:pPr>
            <w:r w:rsidRPr="00F054E7">
              <w:rPr>
                <w:rFonts w:eastAsia="Calibri" w:cs="Calibri"/>
                <w:color w:val="000000"/>
                <w:sz w:val="18"/>
                <w:szCs w:val="18"/>
              </w:rPr>
              <w:t>Bari</w:t>
            </w:r>
          </w:p>
        </w:tc>
      </w:tr>
      <w:tr w:rsidR="00900595" w:rsidRPr="00F054E7" w:rsidTr="0071408F">
        <w:trPr>
          <w:trHeight w:val="280"/>
        </w:trPr>
        <w:tc>
          <w:tcPr>
            <w:tcW w:w="1665" w:type="pct"/>
          </w:tcPr>
          <w:p w:rsidR="00900595" w:rsidRPr="00F054E7" w:rsidRDefault="00900595" w:rsidP="00F054E7">
            <w:pPr>
              <w:keepNext/>
              <w:keepLines/>
              <w:pBdr>
                <w:top w:val="nil"/>
                <w:left w:val="nil"/>
                <w:bottom w:val="nil"/>
                <w:right w:val="nil"/>
                <w:between w:val="nil"/>
              </w:pBdr>
              <w:rPr>
                <w:rFonts w:eastAsia="Calibri" w:cs="Calibri"/>
                <w:color w:val="000000"/>
                <w:sz w:val="18"/>
                <w:szCs w:val="18"/>
                <w:lang w:val="it-IT"/>
              </w:rPr>
            </w:pPr>
            <w:r w:rsidRPr="00F054E7">
              <w:rPr>
                <w:rFonts w:eastAsia="Calibri" w:cs="Calibri"/>
                <w:color w:val="000000"/>
                <w:sz w:val="18"/>
                <w:szCs w:val="18"/>
                <w:lang w:val="it-IT"/>
              </w:rPr>
              <w:t>ITS per la mobilità sostenibile - settore aerospazio Puglia</w:t>
            </w:r>
          </w:p>
        </w:tc>
        <w:tc>
          <w:tcPr>
            <w:tcW w:w="874" w:type="pct"/>
          </w:tcPr>
          <w:p w:rsidR="00900595" w:rsidRPr="00F054E7" w:rsidRDefault="00900595" w:rsidP="00F054E7">
            <w:pPr>
              <w:keepNext/>
              <w:keepLines/>
              <w:pBdr>
                <w:top w:val="nil"/>
                <w:left w:val="nil"/>
                <w:bottom w:val="nil"/>
                <w:right w:val="nil"/>
                <w:between w:val="nil"/>
              </w:pBdr>
              <w:jc w:val="center"/>
              <w:rPr>
                <w:rFonts w:eastAsia="Calibri" w:cs="Calibri"/>
                <w:color w:val="000000"/>
                <w:sz w:val="18"/>
                <w:szCs w:val="18"/>
              </w:rPr>
            </w:pPr>
            <w:r w:rsidRPr="00F054E7">
              <w:rPr>
                <w:rFonts w:eastAsia="Calibri" w:cs="Calibri"/>
                <w:color w:val="000000"/>
                <w:sz w:val="18"/>
                <w:szCs w:val="18"/>
              </w:rPr>
              <w:t>Sustainable mobility</w:t>
            </w:r>
          </w:p>
        </w:tc>
        <w:tc>
          <w:tcPr>
            <w:tcW w:w="422" w:type="pct"/>
          </w:tcPr>
          <w:p w:rsidR="00900595" w:rsidRPr="00F054E7" w:rsidRDefault="00900595" w:rsidP="00F054E7">
            <w:pPr>
              <w:keepNext/>
              <w:keepLines/>
              <w:pBdr>
                <w:top w:val="nil"/>
                <w:left w:val="nil"/>
                <w:bottom w:val="nil"/>
                <w:right w:val="nil"/>
                <w:between w:val="nil"/>
              </w:pBdr>
              <w:jc w:val="center"/>
              <w:rPr>
                <w:rFonts w:eastAsia="Calibri" w:cs="Calibri"/>
                <w:color w:val="000000"/>
                <w:sz w:val="18"/>
                <w:szCs w:val="18"/>
              </w:rPr>
            </w:pPr>
            <w:r w:rsidRPr="00F054E7">
              <w:rPr>
                <w:rFonts w:eastAsia="Calibri" w:cs="Calibri"/>
                <w:color w:val="000000"/>
                <w:sz w:val="18"/>
                <w:szCs w:val="18"/>
              </w:rPr>
              <w:t>2010</w:t>
            </w:r>
          </w:p>
        </w:tc>
        <w:tc>
          <w:tcPr>
            <w:tcW w:w="1504" w:type="pct"/>
          </w:tcPr>
          <w:p w:rsidR="00900595" w:rsidRPr="00F054E7" w:rsidRDefault="00900595" w:rsidP="00F054E7">
            <w:pPr>
              <w:keepNext/>
              <w:keepLines/>
              <w:pBdr>
                <w:top w:val="nil"/>
                <w:left w:val="nil"/>
                <w:bottom w:val="nil"/>
                <w:right w:val="nil"/>
                <w:between w:val="nil"/>
              </w:pBdr>
              <w:jc w:val="center"/>
              <w:rPr>
                <w:rFonts w:eastAsia="Calibri" w:cs="Calibri"/>
                <w:color w:val="000000"/>
                <w:sz w:val="18"/>
                <w:szCs w:val="18"/>
              </w:rPr>
            </w:pPr>
            <w:r w:rsidRPr="00F054E7">
              <w:rPr>
                <w:rFonts w:eastAsia="Calibri" w:cs="Calibri"/>
                <w:color w:val="000000"/>
                <w:sz w:val="18"/>
                <w:szCs w:val="18"/>
              </w:rPr>
              <w:t>Sustainable manufacturing/Aerospace</w:t>
            </w:r>
          </w:p>
        </w:tc>
        <w:tc>
          <w:tcPr>
            <w:tcW w:w="536" w:type="pct"/>
          </w:tcPr>
          <w:p w:rsidR="00900595" w:rsidRPr="00F054E7" w:rsidRDefault="00900595" w:rsidP="00F054E7">
            <w:pPr>
              <w:keepNext/>
              <w:keepLines/>
              <w:pBdr>
                <w:top w:val="nil"/>
                <w:left w:val="nil"/>
                <w:bottom w:val="nil"/>
                <w:right w:val="nil"/>
                <w:between w:val="nil"/>
              </w:pBdr>
              <w:jc w:val="center"/>
              <w:rPr>
                <w:rFonts w:eastAsia="Calibri" w:cs="Calibri"/>
                <w:color w:val="000000"/>
                <w:sz w:val="18"/>
                <w:szCs w:val="18"/>
              </w:rPr>
            </w:pPr>
            <w:r w:rsidRPr="00F054E7">
              <w:rPr>
                <w:rFonts w:eastAsia="Calibri" w:cs="Calibri"/>
                <w:color w:val="000000"/>
                <w:sz w:val="18"/>
                <w:szCs w:val="18"/>
              </w:rPr>
              <w:t>Brindisi</w:t>
            </w:r>
          </w:p>
        </w:tc>
      </w:tr>
      <w:tr w:rsidR="00900595" w:rsidRPr="00F054E7" w:rsidTr="0071408F">
        <w:trPr>
          <w:cnfStyle w:val="000000100000" w:firstRow="0" w:lastRow="0" w:firstColumn="0" w:lastColumn="0" w:oddVBand="0" w:evenVBand="0" w:oddHBand="1" w:evenHBand="0" w:firstRowFirstColumn="0" w:firstRowLastColumn="0" w:lastRowFirstColumn="0" w:lastRowLastColumn="0"/>
          <w:trHeight w:val="260"/>
        </w:trPr>
        <w:tc>
          <w:tcPr>
            <w:tcW w:w="1665" w:type="pct"/>
          </w:tcPr>
          <w:p w:rsidR="00900595" w:rsidRPr="00F054E7" w:rsidRDefault="00900595" w:rsidP="00F054E7">
            <w:pPr>
              <w:keepNext/>
              <w:keepLines/>
              <w:pBdr>
                <w:top w:val="nil"/>
                <w:left w:val="nil"/>
                <w:bottom w:val="nil"/>
                <w:right w:val="nil"/>
                <w:between w:val="nil"/>
              </w:pBdr>
              <w:rPr>
                <w:rFonts w:eastAsia="Calibri" w:cs="Calibri"/>
                <w:color w:val="000000"/>
                <w:sz w:val="18"/>
                <w:szCs w:val="18"/>
              </w:rPr>
            </w:pPr>
            <w:r w:rsidRPr="00F054E7">
              <w:rPr>
                <w:rFonts w:eastAsia="Calibri" w:cs="Calibri"/>
                <w:color w:val="000000"/>
                <w:sz w:val="18"/>
                <w:szCs w:val="18"/>
              </w:rPr>
              <w:t>ITS Apulia Digital Maker</w:t>
            </w:r>
          </w:p>
        </w:tc>
        <w:tc>
          <w:tcPr>
            <w:tcW w:w="874" w:type="pct"/>
          </w:tcPr>
          <w:p w:rsidR="00900595" w:rsidRPr="00F054E7" w:rsidRDefault="00900595" w:rsidP="00F054E7">
            <w:pPr>
              <w:keepNext/>
              <w:keepLines/>
              <w:pBdr>
                <w:top w:val="nil"/>
                <w:left w:val="nil"/>
                <w:bottom w:val="nil"/>
                <w:right w:val="nil"/>
                <w:between w:val="nil"/>
              </w:pBdr>
              <w:jc w:val="center"/>
              <w:rPr>
                <w:rFonts w:eastAsia="Calibri" w:cs="Calibri"/>
                <w:color w:val="000000"/>
                <w:sz w:val="18"/>
                <w:szCs w:val="18"/>
              </w:rPr>
            </w:pPr>
            <w:r w:rsidRPr="00F054E7">
              <w:rPr>
                <w:rFonts w:eastAsia="Calibri" w:cs="Calibri"/>
                <w:color w:val="000000"/>
                <w:sz w:val="18"/>
                <w:szCs w:val="18"/>
              </w:rPr>
              <w:t>Technologies for ICT</w:t>
            </w:r>
          </w:p>
        </w:tc>
        <w:tc>
          <w:tcPr>
            <w:tcW w:w="422" w:type="pct"/>
          </w:tcPr>
          <w:p w:rsidR="00900595" w:rsidRPr="00F054E7" w:rsidRDefault="00900595" w:rsidP="00F054E7">
            <w:pPr>
              <w:keepNext/>
              <w:keepLines/>
              <w:pBdr>
                <w:top w:val="nil"/>
                <w:left w:val="nil"/>
                <w:bottom w:val="nil"/>
                <w:right w:val="nil"/>
                <w:between w:val="nil"/>
              </w:pBdr>
              <w:jc w:val="center"/>
              <w:rPr>
                <w:rFonts w:eastAsia="Calibri" w:cs="Calibri"/>
                <w:color w:val="000000"/>
                <w:sz w:val="18"/>
                <w:szCs w:val="18"/>
              </w:rPr>
            </w:pPr>
            <w:r w:rsidRPr="00F054E7">
              <w:rPr>
                <w:rFonts w:eastAsia="Calibri" w:cs="Calibri"/>
                <w:color w:val="000000"/>
                <w:sz w:val="18"/>
                <w:szCs w:val="18"/>
              </w:rPr>
              <w:t>2015</w:t>
            </w:r>
          </w:p>
        </w:tc>
        <w:tc>
          <w:tcPr>
            <w:tcW w:w="1504" w:type="pct"/>
          </w:tcPr>
          <w:p w:rsidR="00900595" w:rsidRPr="00F054E7" w:rsidRDefault="00900595" w:rsidP="00F054E7">
            <w:pPr>
              <w:keepNext/>
              <w:keepLines/>
              <w:pBdr>
                <w:top w:val="nil"/>
                <w:left w:val="nil"/>
                <w:bottom w:val="nil"/>
                <w:right w:val="nil"/>
                <w:between w:val="nil"/>
              </w:pBdr>
              <w:jc w:val="center"/>
              <w:rPr>
                <w:rFonts w:eastAsia="Calibri" w:cs="Calibri"/>
                <w:color w:val="000000"/>
                <w:sz w:val="18"/>
                <w:szCs w:val="18"/>
              </w:rPr>
            </w:pPr>
            <w:r w:rsidRPr="00F054E7">
              <w:rPr>
                <w:rFonts w:eastAsia="Calibri" w:cs="Calibri"/>
                <w:color w:val="000000"/>
                <w:sz w:val="18"/>
                <w:szCs w:val="18"/>
              </w:rPr>
              <w:t>Digital, creative, and inclusive communities/cultural and creative industries</w:t>
            </w:r>
          </w:p>
        </w:tc>
        <w:tc>
          <w:tcPr>
            <w:tcW w:w="536" w:type="pct"/>
          </w:tcPr>
          <w:p w:rsidR="00900595" w:rsidRPr="00F054E7" w:rsidRDefault="00900595" w:rsidP="00F054E7">
            <w:pPr>
              <w:keepNext/>
              <w:keepLines/>
              <w:pBdr>
                <w:top w:val="nil"/>
                <w:left w:val="nil"/>
                <w:bottom w:val="nil"/>
                <w:right w:val="nil"/>
                <w:between w:val="nil"/>
              </w:pBdr>
              <w:jc w:val="center"/>
              <w:rPr>
                <w:rFonts w:eastAsia="Calibri" w:cs="Calibri"/>
                <w:color w:val="000000"/>
                <w:sz w:val="18"/>
                <w:szCs w:val="18"/>
              </w:rPr>
            </w:pPr>
            <w:r w:rsidRPr="00F054E7">
              <w:rPr>
                <w:rFonts w:eastAsia="Calibri" w:cs="Calibri"/>
                <w:color w:val="000000"/>
                <w:sz w:val="18"/>
                <w:szCs w:val="18"/>
              </w:rPr>
              <w:t>Foggia</w:t>
            </w:r>
          </w:p>
        </w:tc>
      </w:tr>
      <w:tr w:rsidR="00900595" w:rsidRPr="00F054E7" w:rsidTr="0071408F">
        <w:trPr>
          <w:trHeight w:val="260"/>
        </w:trPr>
        <w:tc>
          <w:tcPr>
            <w:tcW w:w="1665" w:type="pct"/>
          </w:tcPr>
          <w:p w:rsidR="00900595" w:rsidRPr="00F054E7" w:rsidRDefault="00900595" w:rsidP="00F054E7">
            <w:pPr>
              <w:keepNext/>
              <w:keepLines/>
              <w:pBdr>
                <w:top w:val="nil"/>
                <w:left w:val="nil"/>
                <w:bottom w:val="nil"/>
                <w:right w:val="nil"/>
                <w:between w:val="nil"/>
              </w:pBdr>
              <w:rPr>
                <w:rFonts w:eastAsia="Calibri" w:cs="Calibri"/>
                <w:color w:val="000000"/>
                <w:sz w:val="18"/>
                <w:szCs w:val="18"/>
                <w:lang w:val="it-IT"/>
              </w:rPr>
            </w:pPr>
            <w:r w:rsidRPr="00F054E7">
              <w:rPr>
                <w:rFonts w:eastAsia="Calibri" w:cs="Calibri"/>
                <w:color w:val="000000"/>
                <w:sz w:val="18"/>
                <w:szCs w:val="18"/>
                <w:lang w:val="it-IT"/>
              </w:rPr>
              <w:t>ITS per l'industria della ospitalità e del turismo allargato</w:t>
            </w:r>
          </w:p>
        </w:tc>
        <w:tc>
          <w:tcPr>
            <w:tcW w:w="874" w:type="pct"/>
          </w:tcPr>
          <w:p w:rsidR="00900595" w:rsidRPr="00F054E7" w:rsidRDefault="00900595" w:rsidP="00F054E7">
            <w:pPr>
              <w:keepNext/>
              <w:keepLines/>
              <w:pBdr>
                <w:top w:val="nil"/>
                <w:left w:val="nil"/>
                <w:bottom w:val="nil"/>
                <w:right w:val="nil"/>
                <w:between w:val="nil"/>
              </w:pBdr>
              <w:jc w:val="center"/>
              <w:rPr>
                <w:rFonts w:eastAsia="Calibri" w:cs="Calibri"/>
                <w:color w:val="000000"/>
                <w:sz w:val="18"/>
                <w:szCs w:val="18"/>
              </w:rPr>
            </w:pPr>
            <w:r w:rsidRPr="00F054E7">
              <w:rPr>
                <w:rFonts w:eastAsia="Calibri" w:cs="Calibri"/>
                <w:color w:val="000000"/>
                <w:sz w:val="18"/>
                <w:szCs w:val="18"/>
              </w:rPr>
              <w:t>Technologies for Cultural Heritage</w:t>
            </w:r>
          </w:p>
        </w:tc>
        <w:tc>
          <w:tcPr>
            <w:tcW w:w="422" w:type="pct"/>
          </w:tcPr>
          <w:p w:rsidR="00900595" w:rsidRPr="00F054E7" w:rsidRDefault="00900595" w:rsidP="00F054E7">
            <w:pPr>
              <w:keepNext/>
              <w:keepLines/>
              <w:pBdr>
                <w:top w:val="nil"/>
                <w:left w:val="nil"/>
                <w:bottom w:val="nil"/>
                <w:right w:val="nil"/>
                <w:between w:val="nil"/>
              </w:pBdr>
              <w:jc w:val="center"/>
              <w:rPr>
                <w:rFonts w:eastAsia="Calibri" w:cs="Calibri"/>
                <w:color w:val="000000"/>
                <w:sz w:val="18"/>
                <w:szCs w:val="18"/>
              </w:rPr>
            </w:pPr>
            <w:r w:rsidRPr="00F054E7">
              <w:rPr>
                <w:rFonts w:eastAsia="Calibri" w:cs="Calibri"/>
                <w:color w:val="000000"/>
                <w:sz w:val="18"/>
                <w:szCs w:val="18"/>
              </w:rPr>
              <w:t>2015</w:t>
            </w:r>
          </w:p>
        </w:tc>
        <w:tc>
          <w:tcPr>
            <w:tcW w:w="1504" w:type="pct"/>
          </w:tcPr>
          <w:p w:rsidR="00900595" w:rsidRPr="00F054E7" w:rsidRDefault="00900595" w:rsidP="00F054E7">
            <w:pPr>
              <w:keepNext/>
              <w:keepLines/>
              <w:pBdr>
                <w:top w:val="nil"/>
                <w:left w:val="nil"/>
                <w:bottom w:val="nil"/>
                <w:right w:val="nil"/>
                <w:between w:val="nil"/>
              </w:pBdr>
              <w:jc w:val="center"/>
              <w:rPr>
                <w:rFonts w:eastAsia="Calibri" w:cs="Calibri"/>
                <w:color w:val="000000"/>
                <w:sz w:val="18"/>
                <w:szCs w:val="18"/>
              </w:rPr>
            </w:pPr>
            <w:r w:rsidRPr="00F054E7">
              <w:rPr>
                <w:rFonts w:eastAsia="Calibri" w:cs="Calibri"/>
                <w:color w:val="000000"/>
                <w:sz w:val="18"/>
                <w:szCs w:val="18"/>
              </w:rPr>
              <w:t>Human and environmental health/Tourism</w:t>
            </w:r>
          </w:p>
        </w:tc>
        <w:tc>
          <w:tcPr>
            <w:tcW w:w="536" w:type="pct"/>
          </w:tcPr>
          <w:p w:rsidR="00900595" w:rsidRPr="00F054E7" w:rsidRDefault="00900595" w:rsidP="00F054E7">
            <w:pPr>
              <w:keepNext/>
              <w:keepLines/>
              <w:pBdr>
                <w:top w:val="nil"/>
                <w:left w:val="nil"/>
                <w:bottom w:val="nil"/>
                <w:right w:val="nil"/>
                <w:between w:val="nil"/>
              </w:pBdr>
              <w:jc w:val="center"/>
              <w:rPr>
                <w:rFonts w:eastAsia="Calibri" w:cs="Calibri"/>
                <w:color w:val="000000"/>
                <w:sz w:val="18"/>
                <w:szCs w:val="18"/>
              </w:rPr>
            </w:pPr>
            <w:r w:rsidRPr="00F054E7">
              <w:rPr>
                <w:rFonts w:eastAsia="Calibri" w:cs="Calibri"/>
                <w:color w:val="000000"/>
                <w:sz w:val="18"/>
                <w:szCs w:val="18"/>
              </w:rPr>
              <w:t>Lecce</w:t>
            </w:r>
          </w:p>
        </w:tc>
      </w:tr>
      <w:tr w:rsidR="00900595" w:rsidRPr="00F054E7" w:rsidTr="0071408F">
        <w:trPr>
          <w:cnfStyle w:val="000000100000" w:firstRow="0" w:lastRow="0" w:firstColumn="0" w:lastColumn="0" w:oddVBand="0" w:evenVBand="0" w:oddHBand="1" w:evenHBand="0" w:firstRowFirstColumn="0" w:firstRowLastColumn="0" w:lastRowFirstColumn="0" w:lastRowLastColumn="0"/>
          <w:trHeight w:val="260"/>
        </w:trPr>
        <w:tc>
          <w:tcPr>
            <w:tcW w:w="1665" w:type="pct"/>
          </w:tcPr>
          <w:p w:rsidR="00900595" w:rsidRPr="00F054E7" w:rsidRDefault="00900595" w:rsidP="00F054E7">
            <w:pPr>
              <w:keepNext/>
              <w:keepLines/>
              <w:pBdr>
                <w:top w:val="nil"/>
                <w:left w:val="nil"/>
                <w:bottom w:val="nil"/>
                <w:right w:val="nil"/>
                <w:between w:val="nil"/>
              </w:pBdr>
              <w:rPr>
                <w:rFonts w:eastAsia="Calibri" w:cs="Calibri"/>
                <w:color w:val="000000"/>
                <w:sz w:val="18"/>
                <w:szCs w:val="18"/>
                <w:lang w:val="it-IT"/>
              </w:rPr>
            </w:pPr>
            <w:r w:rsidRPr="00F054E7">
              <w:rPr>
                <w:rFonts w:eastAsia="Calibri" w:cs="Calibri"/>
                <w:color w:val="000000"/>
                <w:sz w:val="18"/>
                <w:szCs w:val="18"/>
                <w:lang w:val="it-IT"/>
              </w:rPr>
              <w:t xml:space="preserve">ITS per la mobilità sostenibile gestione infomobilità e infrastrutture logistiche </w:t>
            </w:r>
          </w:p>
        </w:tc>
        <w:tc>
          <w:tcPr>
            <w:tcW w:w="874" w:type="pct"/>
          </w:tcPr>
          <w:p w:rsidR="00900595" w:rsidRPr="00F054E7" w:rsidRDefault="00900595" w:rsidP="00F054E7">
            <w:pPr>
              <w:keepNext/>
              <w:keepLines/>
              <w:pBdr>
                <w:top w:val="nil"/>
                <w:left w:val="nil"/>
                <w:bottom w:val="nil"/>
                <w:right w:val="nil"/>
                <w:between w:val="nil"/>
              </w:pBdr>
              <w:jc w:val="center"/>
              <w:rPr>
                <w:rFonts w:eastAsia="Calibri" w:cs="Calibri"/>
                <w:color w:val="000000"/>
                <w:sz w:val="18"/>
                <w:szCs w:val="18"/>
              </w:rPr>
            </w:pPr>
            <w:r w:rsidRPr="00F054E7">
              <w:rPr>
                <w:rFonts w:eastAsia="Calibri" w:cs="Calibri"/>
                <w:color w:val="000000"/>
                <w:sz w:val="18"/>
                <w:szCs w:val="18"/>
              </w:rPr>
              <w:t>Sustainable mobility</w:t>
            </w:r>
          </w:p>
        </w:tc>
        <w:tc>
          <w:tcPr>
            <w:tcW w:w="422" w:type="pct"/>
          </w:tcPr>
          <w:p w:rsidR="00900595" w:rsidRPr="00F054E7" w:rsidRDefault="00900595" w:rsidP="00F054E7">
            <w:pPr>
              <w:keepNext/>
              <w:keepLines/>
              <w:pBdr>
                <w:top w:val="nil"/>
                <w:left w:val="nil"/>
                <w:bottom w:val="nil"/>
                <w:right w:val="nil"/>
                <w:between w:val="nil"/>
              </w:pBdr>
              <w:jc w:val="center"/>
              <w:rPr>
                <w:rFonts w:eastAsia="Calibri" w:cs="Calibri"/>
                <w:color w:val="000000"/>
                <w:sz w:val="18"/>
                <w:szCs w:val="18"/>
              </w:rPr>
            </w:pPr>
            <w:r w:rsidRPr="00F054E7">
              <w:rPr>
                <w:rFonts w:eastAsia="Calibri" w:cs="Calibri"/>
                <w:color w:val="000000"/>
                <w:sz w:val="18"/>
                <w:szCs w:val="18"/>
              </w:rPr>
              <w:t>2015</w:t>
            </w:r>
          </w:p>
        </w:tc>
        <w:tc>
          <w:tcPr>
            <w:tcW w:w="1504" w:type="pct"/>
          </w:tcPr>
          <w:p w:rsidR="00900595" w:rsidRPr="00F054E7" w:rsidRDefault="00900595" w:rsidP="00F054E7">
            <w:pPr>
              <w:keepNext/>
              <w:keepLines/>
              <w:pBdr>
                <w:top w:val="nil"/>
                <w:left w:val="nil"/>
                <w:bottom w:val="nil"/>
                <w:right w:val="nil"/>
                <w:between w:val="nil"/>
              </w:pBdr>
              <w:jc w:val="center"/>
              <w:rPr>
                <w:rFonts w:eastAsia="Calibri" w:cs="Calibri"/>
                <w:color w:val="000000"/>
                <w:sz w:val="18"/>
                <w:szCs w:val="18"/>
              </w:rPr>
            </w:pPr>
            <w:r w:rsidRPr="00F054E7">
              <w:rPr>
                <w:rFonts w:eastAsia="Calibri" w:cs="Calibri"/>
                <w:color w:val="000000"/>
                <w:sz w:val="18"/>
                <w:szCs w:val="18"/>
              </w:rPr>
              <w:t>Sustainable manufacturing/Smart factory</w:t>
            </w:r>
          </w:p>
        </w:tc>
        <w:tc>
          <w:tcPr>
            <w:tcW w:w="536" w:type="pct"/>
          </w:tcPr>
          <w:p w:rsidR="00900595" w:rsidRPr="00F054E7" w:rsidRDefault="00900595" w:rsidP="00F054E7">
            <w:pPr>
              <w:keepNext/>
              <w:keepLines/>
              <w:pBdr>
                <w:top w:val="nil"/>
                <w:left w:val="nil"/>
                <w:bottom w:val="nil"/>
                <w:right w:val="nil"/>
                <w:between w:val="nil"/>
              </w:pBdr>
              <w:jc w:val="center"/>
              <w:rPr>
                <w:rFonts w:eastAsia="Calibri" w:cs="Calibri"/>
                <w:color w:val="000000"/>
                <w:sz w:val="18"/>
                <w:szCs w:val="18"/>
              </w:rPr>
            </w:pPr>
            <w:r w:rsidRPr="00F054E7">
              <w:rPr>
                <w:rFonts w:eastAsia="Calibri" w:cs="Calibri"/>
                <w:color w:val="000000"/>
                <w:sz w:val="18"/>
                <w:szCs w:val="18"/>
              </w:rPr>
              <w:t>Taranto</w:t>
            </w:r>
          </w:p>
        </w:tc>
      </w:tr>
    </w:tbl>
    <w:p w:rsidR="00B521B3" w:rsidRPr="00F054E7" w:rsidRDefault="00B521B3" w:rsidP="00F054E7">
      <w:pPr>
        <w:pStyle w:val="Caption"/>
        <w:keepNext/>
        <w:keepLines/>
        <w:rPr>
          <w:b w:val="0"/>
          <w:bCs w:val="0"/>
          <w:i/>
          <w:color w:val="auto"/>
          <w:sz w:val="20"/>
          <w:szCs w:val="20"/>
        </w:rPr>
      </w:pPr>
      <w:r w:rsidRPr="00B521B3">
        <w:rPr>
          <w:lang w:val="it-IT"/>
        </w:rPr>
        <w:t xml:space="preserve">Source </w:t>
      </w:r>
      <w:r w:rsidRPr="00F054E7">
        <w:rPr>
          <w:b w:val="0"/>
          <w:bCs w:val="0"/>
          <w:i/>
          <w:color w:val="auto"/>
          <w:sz w:val="20"/>
          <w:szCs w:val="20"/>
        </w:rPr>
        <w:t>Banca Dati Nazionale ITS (2018)</w:t>
      </w:r>
    </w:p>
    <w:p w:rsidR="00900595" w:rsidRDefault="00900595" w:rsidP="00F054E7">
      <w:pPr>
        <w:tabs>
          <w:tab w:val="left" w:pos="840"/>
        </w:tabs>
      </w:pPr>
      <w:r>
        <w:t>In May 2018, there were 31 active programmes, for a total of 850 enrolled students, distributed as in table 8:</w:t>
      </w:r>
    </w:p>
    <w:p w:rsidR="007C3CB2" w:rsidRDefault="007C3CB2" w:rsidP="007C3CB2">
      <w:pPr>
        <w:pStyle w:val="Caption"/>
        <w:keepNext/>
        <w:keepLines/>
        <w:spacing w:before="360" w:after="0"/>
      </w:pPr>
      <w:bookmarkStart w:id="41" w:name="_Toc526176435"/>
      <w:r>
        <w:t xml:space="preserve">Table </w:t>
      </w:r>
      <w:fldSimple w:instr=" SEQ Table \* ARABIC ">
        <w:r w:rsidR="00AA5EC2">
          <w:rPr>
            <w:noProof/>
          </w:rPr>
          <w:t>7</w:t>
        </w:r>
      </w:fldSimple>
      <w:r w:rsidRPr="007C3CB2">
        <w:t>– Enrolled students by Technological Area</w:t>
      </w:r>
      <w:bookmarkEnd w:id="41"/>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638"/>
        <w:gridCol w:w="2363"/>
        <w:gridCol w:w="1287"/>
      </w:tblGrid>
      <w:tr w:rsidR="00900595" w:rsidRPr="00F054E7" w:rsidTr="007C3CB2">
        <w:trPr>
          <w:trHeight w:val="140"/>
          <w:jc w:val="center"/>
        </w:trPr>
        <w:tc>
          <w:tcPr>
            <w:tcW w:w="4307" w:type="pct"/>
            <w:gridSpan w:val="2"/>
            <w:tcBorders>
              <w:top w:val="single" w:sz="4" w:space="0" w:color="2E75B5"/>
              <w:left w:val="single" w:sz="4" w:space="0" w:color="2E75B5"/>
              <w:bottom w:val="single" w:sz="4" w:space="0" w:color="2E75B5"/>
              <w:right w:val="single" w:sz="4" w:space="0" w:color="2E75B5"/>
            </w:tcBorders>
            <w:shd w:val="clear" w:color="auto" w:fill="9CC3E5"/>
          </w:tcPr>
          <w:p w:rsidR="00900595" w:rsidRPr="00F054E7" w:rsidRDefault="00900595" w:rsidP="007C3CB2">
            <w:pPr>
              <w:keepNext/>
              <w:keepLines/>
              <w:pBdr>
                <w:top w:val="nil"/>
                <w:left w:val="nil"/>
                <w:bottom w:val="nil"/>
                <w:right w:val="nil"/>
                <w:between w:val="nil"/>
              </w:pBdr>
              <w:spacing w:after="0"/>
              <w:rPr>
                <w:rFonts w:eastAsia="Calibri" w:cs="Calibri"/>
                <w:b/>
                <w:color w:val="000000"/>
                <w:szCs w:val="18"/>
              </w:rPr>
            </w:pPr>
            <w:r w:rsidRPr="00F054E7">
              <w:rPr>
                <w:rFonts w:eastAsia="Calibri" w:cs="Calibri"/>
                <w:b/>
                <w:color w:val="000000"/>
                <w:szCs w:val="18"/>
              </w:rPr>
              <w:t>Technological area</w:t>
            </w:r>
          </w:p>
        </w:tc>
        <w:tc>
          <w:tcPr>
            <w:tcW w:w="693" w:type="pct"/>
            <w:tcBorders>
              <w:top w:val="single" w:sz="4" w:space="0" w:color="2E75B5"/>
              <w:left w:val="single" w:sz="4" w:space="0" w:color="2E75B5"/>
              <w:bottom w:val="single" w:sz="4" w:space="0" w:color="2E75B5"/>
              <w:right w:val="single" w:sz="4" w:space="0" w:color="2E75B5"/>
            </w:tcBorders>
            <w:shd w:val="clear" w:color="auto" w:fill="9CC3E5"/>
            <w:vAlign w:val="center"/>
          </w:tcPr>
          <w:p w:rsidR="00900595" w:rsidRPr="00F054E7" w:rsidRDefault="00900595" w:rsidP="007C3CB2">
            <w:pPr>
              <w:keepNext/>
              <w:keepLines/>
              <w:pBdr>
                <w:top w:val="nil"/>
                <w:left w:val="nil"/>
                <w:bottom w:val="nil"/>
                <w:right w:val="nil"/>
                <w:between w:val="nil"/>
              </w:pBdr>
              <w:spacing w:after="0"/>
              <w:jc w:val="center"/>
              <w:rPr>
                <w:rFonts w:eastAsia="Calibri" w:cs="Calibri"/>
                <w:b/>
                <w:color w:val="000000"/>
                <w:szCs w:val="18"/>
              </w:rPr>
            </w:pPr>
            <w:r w:rsidRPr="00F054E7">
              <w:rPr>
                <w:rFonts w:eastAsia="Calibri" w:cs="Calibri"/>
                <w:b/>
                <w:color w:val="000000"/>
                <w:szCs w:val="18"/>
              </w:rPr>
              <w:t>ITSs Puglia</w:t>
            </w:r>
          </w:p>
        </w:tc>
      </w:tr>
      <w:tr w:rsidR="00900595" w:rsidRPr="00F054E7" w:rsidTr="007C3CB2">
        <w:trPr>
          <w:trHeight w:val="260"/>
          <w:jc w:val="center"/>
        </w:trPr>
        <w:tc>
          <w:tcPr>
            <w:tcW w:w="3035" w:type="pct"/>
            <w:vMerge w:val="restart"/>
            <w:tcBorders>
              <w:top w:val="single" w:sz="4" w:space="0" w:color="2E75B5"/>
              <w:left w:val="single" w:sz="4" w:space="0" w:color="2E75B5"/>
              <w:right w:val="single" w:sz="4" w:space="0" w:color="2E75B5"/>
            </w:tcBorders>
            <w:vAlign w:val="center"/>
          </w:tcPr>
          <w:p w:rsidR="00900595" w:rsidRPr="00F054E7" w:rsidRDefault="00900595" w:rsidP="007C3CB2">
            <w:pPr>
              <w:keepNext/>
              <w:keepLines/>
              <w:pBdr>
                <w:top w:val="nil"/>
                <w:left w:val="nil"/>
                <w:bottom w:val="nil"/>
                <w:right w:val="nil"/>
                <w:between w:val="nil"/>
              </w:pBdr>
              <w:spacing w:after="0"/>
              <w:rPr>
                <w:rFonts w:eastAsia="Calibri" w:cs="Calibri"/>
                <w:color w:val="000000"/>
                <w:szCs w:val="18"/>
              </w:rPr>
            </w:pPr>
            <w:r w:rsidRPr="00F054E7">
              <w:rPr>
                <w:rFonts w:eastAsia="Calibri" w:cs="Calibri"/>
                <w:color w:val="000000"/>
                <w:szCs w:val="18"/>
              </w:rPr>
              <w:t>Energetic efficiency</w:t>
            </w:r>
          </w:p>
        </w:tc>
        <w:tc>
          <w:tcPr>
            <w:tcW w:w="1272" w:type="pct"/>
            <w:tcBorders>
              <w:top w:val="single" w:sz="4" w:space="0" w:color="2E75B5"/>
              <w:left w:val="single" w:sz="4" w:space="0" w:color="2E75B5"/>
              <w:bottom w:val="single" w:sz="4" w:space="0" w:color="2E75B5"/>
              <w:right w:val="single" w:sz="4" w:space="0" w:color="2E75B5"/>
            </w:tcBorders>
          </w:tcPr>
          <w:p w:rsidR="00900595" w:rsidRPr="00F054E7" w:rsidRDefault="00900595" w:rsidP="007C3CB2">
            <w:pPr>
              <w:keepNext/>
              <w:keepLines/>
              <w:pBdr>
                <w:top w:val="nil"/>
                <w:left w:val="nil"/>
                <w:bottom w:val="nil"/>
                <w:right w:val="nil"/>
                <w:between w:val="nil"/>
              </w:pBdr>
              <w:spacing w:after="0"/>
              <w:jc w:val="center"/>
              <w:rPr>
                <w:rFonts w:eastAsia="Calibri" w:cs="Calibri"/>
                <w:color w:val="000000"/>
                <w:szCs w:val="18"/>
              </w:rPr>
            </w:pPr>
            <w:r w:rsidRPr="00F054E7">
              <w:rPr>
                <w:rFonts w:eastAsia="Calibri" w:cs="Calibri"/>
                <w:color w:val="000000"/>
                <w:szCs w:val="18"/>
              </w:rPr>
              <w:t>Courses No.</w:t>
            </w:r>
          </w:p>
        </w:tc>
        <w:tc>
          <w:tcPr>
            <w:tcW w:w="693" w:type="pct"/>
            <w:tcBorders>
              <w:top w:val="single" w:sz="4" w:space="0" w:color="2E75B5"/>
              <w:left w:val="single" w:sz="4" w:space="0" w:color="2E75B5"/>
              <w:bottom w:val="single" w:sz="4" w:space="0" w:color="2E75B5"/>
              <w:right w:val="single" w:sz="4" w:space="0" w:color="2E75B5"/>
            </w:tcBorders>
          </w:tcPr>
          <w:p w:rsidR="00900595" w:rsidRPr="00F054E7" w:rsidRDefault="00900595" w:rsidP="007C3CB2">
            <w:pPr>
              <w:keepNext/>
              <w:keepLines/>
              <w:pBdr>
                <w:top w:val="nil"/>
                <w:left w:val="nil"/>
                <w:bottom w:val="nil"/>
                <w:right w:val="nil"/>
                <w:between w:val="nil"/>
              </w:pBdr>
              <w:spacing w:after="0"/>
              <w:jc w:val="center"/>
              <w:rPr>
                <w:rFonts w:eastAsia="Calibri" w:cs="Calibri"/>
                <w:color w:val="000000"/>
                <w:szCs w:val="18"/>
              </w:rPr>
            </w:pPr>
            <w:r w:rsidRPr="00F054E7">
              <w:rPr>
                <w:rFonts w:eastAsia="Calibri" w:cs="Calibri"/>
                <w:color w:val="000000"/>
                <w:szCs w:val="18"/>
              </w:rPr>
              <w:t>-</w:t>
            </w:r>
          </w:p>
        </w:tc>
      </w:tr>
      <w:tr w:rsidR="00900595" w:rsidRPr="00F054E7" w:rsidTr="007C3CB2">
        <w:trPr>
          <w:trHeight w:val="260"/>
          <w:jc w:val="center"/>
        </w:trPr>
        <w:tc>
          <w:tcPr>
            <w:tcW w:w="3035" w:type="pct"/>
            <w:vMerge/>
            <w:tcBorders>
              <w:top w:val="single" w:sz="4" w:space="0" w:color="2E75B5"/>
              <w:left w:val="single" w:sz="4" w:space="0" w:color="2E75B5"/>
              <w:right w:val="single" w:sz="4" w:space="0" w:color="2E75B5"/>
            </w:tcBorders>
            <w:vAlign w:val="center"/>
          </w:tcPr>
          <w:p w:rsidR="00900595" w:rsidRPr="00F054E7" w:rsidRDefault="00900595" w:rsidP="007C3CB2">
            <w:pPr>
              <w:keepNext/>
              <w:keepLines/>
              <w:pBdr>
                <w:top w:val="nil"/>
                <w:left w:val="nil"/>
                <w:bottom w:val="nil"/>
                <w:right w:val="nil"/>
                <w:between w:val="nil"/>
              </w:pBdr>
              <w:spacing w:after="0" w:line="276" w:lineRule="auto"/>
              <w:rPr>
                <w:rFonts w:eastAsia="Calibri" w:cs="Calibri"/>
                <w:color w:val="000000"/>
                <w:szCs w:val="18"/>
              </w:rPr>
            </w:pPr>
          </w:p>
        </w:tc>
        <w:tc>
          <w:tcPr>
            <w:tcW w:w="1272" w:type="pct"/>
            <w:tcBorders>
              <w:top w:val="single" w:sz="4" w:space="0" w:color="2E75B5"/>
              <w:left w:val="single" w:sz="4" w:space="0" w:color="2E75B5"/>
              <w:bottom w:val="single" w:sz="4" w:space="0" w:color="2E75B5"/>
              <w:right w:val="single" w:sz="4" w:space="0" w:color="2E75B5"/>
            </w:tcBorders>
          </w:tcPr>
          <w:p w:rsidR="00900595" w:rsidRPr="00F054E7" w:rsidRDefault="00900595" w:rsidP="007C3CB2">
            <w:pPr>
              <w:keepNext/>
              <w:keepLines/>
              <w:pBdr>
                <w:top w:val="nil"/>
                <w:left w:val="nil"/>
                <w:bottom w:val="nil"/>
                <w:right w:val="nil"/>
                <w:between w:val="nil"/>
              </w:pBdr>
              <w:spacing w:after="0"/>
              <w:jc w:val="center"/>
              <w:rPr>
                <w:rFonts w:eastAsia="Calibri" w:cs="Calibri"/>
                <w:color w:val="000000"/>
                <w:szCs w:val="18"/>
              </w:rPr>
            </w:pPr>
            <w:r w:rsidRPr="00F054E7">
              <w:rPr>
                <w:rFonts w:eastAsia="Calibri" w:cs="Calibri"/>
                <w:color w:val="000000"/>
                <w:szCs w:val="18"/>
              </w:rPr>
              <w:t>Enrolled</w:t>
            </w:r>
          </w:p>
        </w:tc>
        <w:tc>
          <w:tcPr>
            <w:tcW w:w="693" w:type="pct"/>
            <w:tcBorders>
              <w:top w:val="single" w:sz="4" w:space="0" w:color="2E75B5"/>
              <w:left w:val="single" w:sz="4" w:space="0" w:color="2E75B5"/>
              <w:bottom w:val="single" w:sz="4" w:space="0" w:color="2E75B5"/>
              <w:right w:val="single" w:sz="4" w:space="0" w:color="2E75B5"/>
            </w:tcBorders>
          </w:tcPr>
          <w:p w:rsidR="00900595" w:rsidRPr="00F054E7" w:rsidRDefault="00900595" w:rsidP="007C3CB2">
            <w:pPr>
              <w:keepNext/>
              <w:keepLines/>
              <w:pBdr>
                <w:top w:val="nil"/>
                <w:left w:val="nil"/>
                <w:bottom w:val="nil"/>
                <w:right w:val="nil"/>
                <w:between w:val="nil"/>
              </w:pBdr>
              <w:spacing w:after="0"/>
              <w:jc w:val="center"/>
              <w:rPr>
                <w:rFonts w:eastAsia="Calibri" w:cs="Calibri"/>
                <w:color w:val="000000"/>
                <w:szCs w:val="18"/>
              </w:rPr>
            </w:pPr>
            <w:r w:rsidRPr="00F054E7">
              <w:rPr>
                <w:rFonts w:eastAsia="Calibri" w:cs="Calibri"/>
                <w:color w:val="000000"/>
                <w:szCs w:val="18"/>
              </w:rPr>
              <w:t>-</w:t>
            </w:r>
          </w:p>
        </w:tc>
      </w:tr>
      <w:tr w:rsidR="00900595" w:rsidRPr="00F054E7" w:rsidTr="007C3CB2">
        <w:trPr>
          <w:trHeight w:val="260"/>
          <w:jc w:val="center"/>
        </w:trPr>
        <w:tc>
          <w:tcPr>
            <w:tcW w:w="3035" w:type="pct"/>
            <w:vMerge w:val="restart"/>
            <w:tcBorders>
              <w:top w:val="single" w:sz="4" w:space="0" w:color="2E75B5"/>
              <w:left w:val="single" w:sz="4" w:space="0" w:color="2E75B5"/>
              <w:right w:val="single" w:sz="4" w:space="0" w:color="2E75B5"/>
            </w:tcBorders>
            <w:vAlign w:val="center"/>
          </w:tcPr>
          <w:p w:rsidR="00900595" w:rsidRPr="00F054E7" w:rsidRDefault="00900595" w:rsidP="007C3CB2">
            <w:pPr>
              <w:keepNext/>
              <w:keepLines/>
              <w:pBdr>
                <w:top w:val="nil"/>
                <w:left w:val="nil"/>
                <w:bottom w:val="nil"/>
                <w:right w:val="nil"/>
                <w:between w:val="nil"/>
              </w:pBdr>
              <w:spacing w:after="0"/>
              <w:rPr>
                <w:rFonts w:eastAsia="Calibri" w:cs="Calibri"/>
                <w:color w:val="000000"/>
                <w:szCs w:val="18"/>
              </w:rPr>
            </w:pPr>
            <w:r w:rsidRPr="00F054E7">
              <w:rPr>
                <w:rFonts w:eastAsia="Calibri" w:cs="Calibri"/>
                <w:color w:val="000000"/>
                <w:szCs w:val="18"/>
              </w:rPr>
              <w:t>Sustainable mobility</w:t>
            </w:r>
          </w:p>
        </w:tc>
        <w:tc>
          <w:tcPr>
            <w:tcW w:w="1272" w:type="pct"/>
            <w:tcBorders>
              <w:top w:val="single" w:sz="4" w:space="0" w:color="2E75B5"/>
              <w:left w:val="single" w:sz="4" w:space="0" w:color="2E75B5"/>
              <w:bottom w:val="single" w:sz="4" w:space="0" w:color="2E75B5"/>
              <w:right w:val="single" w:sz="4" w:space="0" w:color="2E75B5"/>
            </w:tcBorders>
          </w:tcPr>
          <w:p w:rsidR="00900595" w:rsidRPr="00F054E7" w:rsidRDefault="00900595" w:rsidP="007C3CB2">
            <w:pPr>
              <w:keepNext/>
              <w:keepLines/>
              <w:pBdr>
                <w:top w:val="nil"/>
                <w:left w:val="nil"/>
                <w:bottom w:val="nil"/>
                <w:right w:val="nil"/>
                <w:between w:val="nil"/>
              </w:pBdr>
              <w:spacing w:after="0"/>
              <w:jc w:val="center"/>
              <w:rPr>
                <w:rFonts w:eastAsia="Calibri" w:cs="Calibri"/>
                <w:color w:val="000000"/>
                <w:szCs w:val="18"/>
              </w:rPr>
            </w:pPr>
            <w:r w:rsidRPr="00F054E7">
              <w:rPr>
                <w:rFonts w:eastAsia="Calibri" w:cs="Calibri"/>
                <w:color w:val="000000"/>
                <w:szCs w:val="18"/>
              </w:rPr>
              <w:t>Courses No.</w:t>
            </w:r>
          </w:p>
        </w:tc>
        <w:tc>
          <w:tcPr>
            <w:tcW w:w="693" w:type="pct"/>
            <w:tcBorders>
              <w:top w:val="single" w:sz="4" w:space="0" w:color="2E75B5"/>
              <w:left w:val="single" w:sz="4" w:space="0" w:color="2E75B5"/>
              <w:bottom w:val="single" w:sz="4" w:space="0" w:color="2E75B5"/>
              <w:right w:val="single" w:sz="4" w:space="0" w:color="2E75B5"/>
            </w:tcBorders>
          </w:tcPr>
          <w:p w:rsidR="00900595" w:rsidRPr="00F054E7" w:rsidRDefault="00900595" w:rsidP="007C3CB2">
            <w:pPr>
              <w:keepNext/>
              <w:keepLines/>
              <w:pBdr>
                <w:top w:val="nil"/>
                <w:left w:val="nil"/>
                <w:bottom w:val="nil"/>
                <w:right w:val="nil"/>
                <w:between w:val="nil"/>
              </w:pBdr>
              <w:spacing w:after="0"/>
              <w:jc w:val="center"/>
              <w:rPr>
                <w:rFonts w:eastAsia="Calibri" w:cs="Calibri"/>
                <w:color w:val="000000"/>
                <w:szCs w:val="18"/>
              </w:rPr>
            </w:pPr>
            <w:r w:rsidRPr="00F054E7">
              <w:rPr>
                <w:rFonts w:eastAsia="Calibri" w:cs="Calibri"/>
                <w:color w:val="000000"/>
                <w:szCs w:val="18"/>
              </w:rPr>
              <w:t>8</w:t>
            </w:r>
          </w:p>
        </w:tc>
      </w:tr>
      <w:tr w:rsidR="00900595" w:rsidRPr="00F054E7" w:rsidTr="007C3CB2">
        <w:trPr>
          <w:trHeight w:val="260"/>
          <w:jc w:val="center"/>
        </w:trPr>
        <w:tc>
          <w:tcPr>
            <w:tcW w:w="3035" w:type="pct"/>
            <w:vMerge/>
            <w:tcBorders>
              <w:top w:val="single" w:sz="4" w:space="0" w:color="2E75B5"/>
              <w:left w:val="single" w:sz="4" w:space="0" w:color="2E75B5"/>
              <w:right w:val="single" w:sz="4" w:space="0" w:color="2E75B5"/>
            </w:tcBorders>
            <w:vAlign w:val="center"/>
          </w:tcPr>
          <w:p w:rsidR="00900595" w:rsidRPr="00F054E7" w:rsidRDefault="00900595" w:rsidP="007C3CB2">
            <w:pPr>
              <w:keepNext/>
              <w:keepLines/>
              <w:pBdr>
                <w:top w:val="nil"/>
                <w:left w:val="nil"/>
                <w:bottom w:val="nil"/>
                <w:right w:val="nil"/>
                <w:between w:val="nil"/>
              </w:pBdr>
              <w:spacing w:after="0" w:line="276" w:lineRule="auto"/>
              <w:rPr>
                <w:rFonts w:eastAsia="Calibri" w:cs="Calibri"/>
                <w:color w:val="000000"/>
                <w:szCs w:val="18"/>
              </w:rPr>
            </w:pPr>
          </w:p>
        </w:tc>
        <w:tc>
          <w:tcPr>
            <w:tcW w:w="1272" w:type="pct"/>
            <w:tcBorders>
              <w:top w:val="single" w:sz="4" w:space="0" w:color="2E75B5"/>
              <w:left w:val="single" w:sz="4" w:space="0" w:color="2E75B5"/>
              <w:bottom w:val="single" w:sz="4" w:space="0" w:color="2E75B5"/>
              <w:right w:val="single" w:sz="4" w:space="0" w:color="2E75B5"/>
            </w:tcBorders>
          </w:tcPr>
          <w:p w:rsidR="00900595" w:rsidRPr="00F054E7" w:rsidRDefault="00900595" w:rsidP="007C3CB2">
            <w:pPr>
              <w:keepNext/>
              <w:keepLines/>
              <w:pBdr>
                <w:top w:val="nil"/>
                <w:left w:val="nil"/>
                <w:bottom w:val="nil"/>
                <w:right w:val="nil"/>
                <w:between w:val="nil"/>
              </w:pBdr>
              <w:spacing w:after="0"/>
              <w:jc w:val="center"/>
              <w:rPr>
                <w:rFonts w:eastAsia="Calibri" w:cs="Calibri"/>
                <w:color w:val="000000"/>
                <w:szCs w:val="18"/>
              </w:rPr>
            </w:pPr>
            <w:r w:rsidRPr="00F054E7">
              <w:rPr>
                <w:rFonts w:eastAsia="Calibri" w:cs="Calibri"/>
                <w:color w:val="000000"/>
                <w:szCs w:val="18"/>
              </w:rPr>
              <w:t>Enrolled</w:t>
            </w:r>
          </w:p>
        </w:tc>
        <w:tc>
          <w:tcPr>
            <w:tcW w:w="693" w:type="pct"/>
            <w:tcBorders>
              <w:top w:val="single" w:sz="4" w:space="0" w:color="2E75B5"/>
              <w:left w:val="single" w:sz="4" w:space="0" w:color="2E75B5"/>
              <w:bottom w:val="single" w:sz="4" w:space="0" w:color="2E75B5"/>
              <w:right w:val="single" w:sz="4" w:space="0" w:color="2E75B5"/>
            </w:tcBorders>
          </w:tcPr>
          <w:p w:rsidR="00900595" w:rsidRPr="00F054E7" w:rsidRDefault="00900595" w:rsidP="007C3CB2">
            <w:pPr>
              <w:keepNext/>
              <w:keepLines/>
              <w:pBdr>
                <w:top w:val="nil"/>
                <w:left w:val="nil"/>
                <w:bottom w:val="nil"/>
                <w:right w:val="nil"/>
                <w:between w:val="nil"/>
              </w:pBdr>
              <w:spacing w:after="0"/>
              <w:jc w:val="center"/>
              <w:rPr>
                <w:rFonts w:eastAsia="Calibri" w:cs="Calibri"/>
                <w:color w:val="000000"/>
                <w:szCs w:val="18"/>
              </w:rPr>
            </w:pPr>
            <w:r w:rsidRPr="00F054E7">
              <w:rPr>
                <w:rFonts w:eastAsia="Calibri" w:cs="Calibri"/>
                <w:color w:val="000000"/>
                <w:szCs w:val="18"/>
              </w:rPr>
              <w:t>226</w:t>
            </w:r>
          </w:p>
        </w:tc>
      </w:tr>
      <w:tr w:rsidR="00900595" w:rsidRPr="00F054E7" w:rsidTr="007C3CB2">
        <w:trPr>
          <w:trHeight w:val="260"/>
          <w:jc w:val="center"/>
        </w:trPr>
        <w:tc>
          <w:tcPr>
            <w:tcW w:w="3035" w:type="pct"/>
            <w:vMerge w:val="restart"/>
            <w:tcBorders>
              <w:top w:val="single" w:sz="4" w:space="0" w:color="2E75B5"/>
              <w:left w:val="single" w:sz="4" w:space="0" w:color="2E75B5"/>
              <w:right w:val="single" w:sz="4" w:space="0" w:color="2E75B5"/>
            </w:tcBorders>
            <w:vAlign w:val="center"/>
          </w:tcPr>
          <w:p w:rsidR="00900595" w:rsidRPr="00F054E7" w:rsidRDefault="00900595" w:rsidP="007C3CB2">
            <w:pPr>
              <w:keepNext/>
              <w:keepLines/>
              <w:pBdr>
                <w:top w:val="nil"/>
                <w:left w:val="nil"/>
                <w:bottom w:val="nil"/>
                <w:right w:val="nil"/>
                <w:between w:val="nil"/>
              </w:pBdr>
              <w:spacing w:after="0"/>
              <w:rPr>
                <w:rFonts w:eastAsia="Calibri" w:cs="Calibri"/>
                <w:color w:val="000000"/>
                <w:szCs w:val="18"/>
              </w:rPr>
            </w:pPr>
            <w:r w:rsidRPr="00F054E7">
              <w:rPr>
                <w:rFonts w:eastAsia="Calibri" w:cs="Calibri"/>
                <w:color w:val="000000"/>
                <w:szCs w:val="18"/>
              </w:rPr>
              <w:t>New technologies of life</w:t>
            </w:r>
          </w:p>
        </w:tc>
        <w:tc>
          <w:tcPr>
            <w:tcW w:w="1272" w:type="pct"/>
            <w:tcBorders>
              <w:top w:val="single" w:sz="4" w:space="0" w:color="2E75B5"/>
              <w:left w:val="single" w:sz="4" w:space="0" w:color="2E75B5"/>
              <w:bottom w:val="single" w:sz="4" w:space="0" w:color="2E75B5"/>
              <w:right w:val="single" w:sz="4" w:space="0" w:color="2E75B5"/>
            </w:tcBorders>
          </w:tcPr>
          <w:p w:rsidR="00900595" w:rsidRPr="00F054E7" w:rsidRDefault="00900595" w:rsidP="007C3CB2">
            <w:pPr>
              <w:keepNext/>
              <w:keepLines/>
              <w:pBdr>
                <w:top w:val="nil"/>
                <w:left w:val="nil"/>
                <w:bottom w:val="nil"/>
                <w:right w:val="nil"/>
                <w:between w:val="nil"/>
              </w:pBdr>
              <w:spacing w:after="0"/>
              <w:jc w:val="center"/>
              <w:rPr>
                <w:rFonts w:eastAsia="Calibri" w:cs="Calibri"/>
                <w:color w:val="000000"/>
                <w:szCs w:val="18"/>
              </w:rPr>
            </w:pPr>
            <w:r w:rsidRPr="00F054E7">
              <w:rPr>
                <w:rFonts w:eastAsia="Calibri" w:cs="Calibri"/>
                <w:color w:val="000000"/>
                <w:szCs w:val="18"/>
              </w:rPr>
              <w:t>Courses No.</w:t>
            </w:r>
          </w:p>
        </w:tc>
        <w:tc>
          <w:tcPr>
            <w:tcW w:w="693" w:type="pct"/>
            <w:tcBorders>
              <w:top w:val="single" w:sz="4" w:space="0" w:color="2E75B5"/>
              <w:left w:val="single" w:sz="4" w:space="0" w:color="2E75B5"/>
              <w:bottom w:val="single" w:sz="4" w:space="0" w:color="2E75B5"/>
              <w:right w:val="single" w:sz="4" w:space="0" w:color="2E75B5"/>
            </w:tcBorders>
          </w:tcPr>
          <w:p w:rsidR="00900595" w:rsidRPr="00F054E7" w:rsidRDefault="00900595" w:rsidP="007C3CB2">
            <w:pPr>
              <w:keepNext/>
              <w:keepLines/>
              <w:pBdr>
                <w:top w:val="nil"/>
                <w:left w:val="nil"/>
                <w:bottom w:val="nil"/>
                <w:right w:val="nil"/>
                <w:between w:val="nil"/>
              </w:pBdr>
              <w:spacing w:after="0"/>
              <w:jc w:val="center"/>
              <w:rPr>
                <w:rFonts w:eastAsia="Calibri" w:cs="Calibri"/>
                <w:color w:val="000000"/>
                <w:szCs w:val="18"/>
              </w:rPr>
            </w:pPr>
            <w:r w:rsidRPr="00F054E7">
              <w:rPr>
                <w:rFonts w:eastAsia="Calibri" w:cs="Calibri"/>
                <w:color w:val="000000"/>
                <w:szCs w:val="18"/>
              </w:rPr>
              <w:t>-</w:t>
            </w:r>
          </w:p>
        </w:tc>
      </w:tr>
      <w:tr w:rsidR="00900595" w:rsidRPr="00F054E7" w:rsidTr="007C3CB2">
        <w:trPr>
          <w:trHeight w:val="260"/>
          <w:jc w:val="center"/>
        </w:trPr>
        <w:tc>
          <w:tcPr>
            <w:tcW w:w="3035" w:type="pct"/>
            <w:vMerge/>
            <w:tcBorders>
              <w:top w:val="single" w:sz="4" w:space="0" w:color="2E75B5"/>
              <w:left w:val="single" w:sz="4" w:space="0" w:color="2E75B5"/>
              <w:right w:val="single" w:sz="4" w:space="0" w:color="2E75B5"/>
            </w:tcBorders>
            <w:vAlign w:val="center"/>
          </w:tcPr>
          <w:p w:rsidR="00900595" w:rsidRPr="00F054E7" w:rsidRDefault="00900595" w:rsidP="007C3CB2">
            <w:pPr>
              <w:keepNext/>
              <w:keepLines/>
              <w:pBdr>
                <w:top w:val="nil"/>
                <w:left w:val="nil"/>
                <w:bottom w:val="nil"/>
                <w:right w:val="nil"/>
                <w:between w:val="nil"/>
              </w:pBdr>
              <w:spacing w:after="0" w:line="276" w:lineRule="auto"/>
              <w:rPr>
                <w:rFonts w:eastAsia="Calibri" w:cs="Calibri"/>
                <w:color w:val="000000"/>
                <w:szCs w:val="18"/>
              </w:rPr>
            </w:pPr>
          </w:p>
        </w:tc>
        <w:tc>
          <w:tcPr>
            <w:tcW w:w="1272" w:type="pct"/>
            <w:tcBorders>
              <w:top w:val="single" w:sz="4" w:space="0" w:color="2E75B5"/>
              <w:left w:val="single" w:sz="4" w:space="0" w:color="2E75B5"/>
              <w:bottom w:val="single" w:sz="4" w:space="0" w:color="2E75B5"/>
              <w:right w:val="single" w:sz="4" w:space="0" w:color="2E75B5"/>
            </w:tcBorders>
          </w:tcPr>
          <w:p w:rsidR="00900595" w:rsidRPr="00F054E7" w:rsidRDefault="00900595" w:rsidP="007C3CB2">
            <w:pPr>
              <w:keepNext/>
              <w:keepLines/>
              <w:pBdr>
                <w:top w:val="nil"/>
                <w:left w:val="nil"/>
                <w:bottom w:val="nil"/>
                <w:right w:val="nil"/>
                <w:between w:val="nil"/>
              </w:pBdr>
              <w:spacing w:after="0"/>
              <w:jc w:val="center"/>
              <w:rPr>
                <w:rFonts w:eastAsia="Calibri" w:cs="Calibri"/>
                <w:color w:val="000000"/>
                <w:szCs w:val="18"/>
              </w:rPr>
            </w:pPr>
            <w:r w:rsidRPr="00F054E7">
              <w:rPr>
                <w:rFonts w:eastAsia="Calibri" w:cs="Calibri"/>
                <w:color w:val="000000"/>
                <w:szCs w:val="18"/>
              </w:rPr>
              <w:t>Enrolled</w:t>
            </w:r>
          </w:p>
        </w:tc>
        <w:tc>
          <w:tcPr>
            <w:tcW w:w="693" w:type="pct"/>
            <w:tcBorders>
              <w:top w:val="single" w:sz="4" w:space="0" w:color="2E75B5"/>
              <w:left w:val="single" w:sz="4" w:space="0" w:color="2E75B5"/>
              <w:bottom w:val="single" w:sz="4" w:space="0" w:color="2E75B5"/>
              <w:right w:val="single" w:sz="4" w:space="0" w:color="2E75B5"/>
            </w:tcBorders>
          </w:tcPr>
          <w:p w:rsidR="00900595" w:rsidRPr="00F054E7" w:rsidRDefault="00900595" w:rsidP="007C3CB2">
            <w:pPr>
              <w:keepNext/>
              <w:keepLines/>
              <w:pBdr>
                <w:top w:val="nil"/>
                <w:left w:val="nil"/>
                <w:bottom w:val="nil"/>
                <w:right w:val="nil"/>
                <w:between w:val="nil"/>
              </w:pBdr>
              <w:spacing w:after="0"/>
              <w:jc w:val="center"/>
              <w:rPr>
                <w:rFonts w:eastAsia="Calibri" w:cs="Calibri"/>
                <w:color w:val="000000"/>
                <w:szCs w:val="18"/>
              </w:rPr>
            </w:pPr>
            <w:r w:rsidRPr="00F054E7">
              <w:rPr>
                <w:rFonts w:eastAsia="Calibri" w:cs="Calibri"/>
                <w:color w:val="000000"/>
                <w:szCs w:val="18"/>
              </w:rPr>
              <w:t>-</w:t>
            </w:r>
          </w:p>
        </w:tc>
      </w:tr>
      <w:tr w:rsidR="00900595" w:rsidRPr="00F054E7" w:rsidTr="007C3CB2">
        <w:trPr>
          <w:trHeight w:val="260"/>
          <w:jc w:val="center"/>
        </w:trPr>
        <w:tc>
          <w:tcPr>
            <w:tcW w:w="3035" w:type="pct"/>
            <w:vMerge w:val="restart"/>
            <w:tcBorders>
              <w:top w:val="single" w:sz="4" w:space="0" w:color="2E75B5"/>
              <w:left w:val="single" w:sz="4" w:space="0" w:color="2E75B5"/>
              <w:right w:val="single" w:sz="4" w:space="0" w:color="2E75B5"/>
            </w:tcBorders>
            <w:vAlign w:val="center"/>
          </w:tcPr>
          <w:p w:rsidR="00900595" w:rsidRPr="00F054E7" w:rsidRDefault="00900595" w:rsidP="007C3CB2">
            <w:pPr>
              <w:keepNext/>
              <w:keepLines/>
              <w:pBdr>
                <w:top w:val="nil"/>
                <w:left w:val="nil"/>
                <w:bottom w:val="nil"/>
                <w:right w:val="nil"/>
                <w:between w:val="nil"/>
              </w:pBdr>
              <w:spacing w:after="0"/>
              <w:rPr>
                <w:rFonts w:eastAsia="Calibri" w:cs="Calibri"/>
                <w:color w:val="000000"/>
                <w:szCs w:val="18"/>
              </w:rPr>
            </w:pPr>
            <w:r w:rsidRPr="00F054E7">
              <w:rPr>
                <w:rFonts w:eastAsia="Calibri" w:cs="Calibri"/>
                <w:color w:val="000000"/>
                <w:szCs w:val="18"/>
              </w:rPr>
              <w:t>New technologies for made in Italy</w:t>
            </w:r>
          </w:p>
        </w:tc>
        <w:tc>
          <w:tcPr>
            <w:tcW w:w="1272" w:type="pct"/>
            <w:tcBorders>
              <w:top w:val="single" w:sz="4" w:space="0" w:color="2E75B5"/>
              <w:left w:val="single" w:sz="4" w:space="0" w:color="2E75B5"/>
              <w:bottom w:val="single" w:sz="4" w:space="0" w:color="2E75B5"/>
              <w:right w:val="single" w:sz="4" w:space="0" w:color="2E75B5"/>
            </w:tcBorders>
          </w:tcPr>
          <w:p w:rsidR="00900595" w:rsidRPr="00F054E7" w:rsidRDefault="00900595" w:rsidP="007C3CB2">
            <w:pPr>
              <w:keepNext/>
              <w:keepLines/>
              <w:pBdr>
                <w:top w:val="nil"/>
                <w:left w:val="nil"/>
                <w:bottom w:val="nil"/>
                <w:right w:val="nil"/>
                <w:between w:val="nil"/>
              </w:pBdr>
              <w:spacing w:after="0"/>
              <w:jc w:val="center"/>
              <w:rPr>
                <w:rFonts w:eastAsia="Calibri" w:cs="Calibri"/>
                <w:color w:val="000000"/>
                <w:szCs w:val="18"/>
              </w:rPr>
            </w:pPr>
            <w:r w:rsidRPr="00F054E7">
              <w:rPr>
                <w:rFonts w:eastAsia="Calibri" w:cs="Calibri"/>
                <w:color w:val="000000"/>
                <w:szCs w:val="18"/>
              </w:rPr>
              <w:t>Courses No.</w:t>
            </w:r>
          </w:p>
        </w:tc>
        <w:tc>
          <w:tcPr>
            <w:tcW w:w="693" w:type="pct"/>
            <w:tcBorders>
              <w:top w:val="single" w:sz="4" w:space="0" w:color="2E75B5"/>
              <w:left w:val="single" w:sz="4" w:space="0" w:color="2E75B5"/>
              <w:bottom w:val="single" w:sz="4" w:space="0" w:color="2E75B5"/>
              <w:right w:val="single" w:sz="4" w:space="0" w:color="2E75B5"/>
            </w:tcBorders>
            <w:vAlign w:val="center"/>
          </w:tcPr>
          <w:p w:rsidR="00900595" w:rsidRPr="00F054E7" w:rsidRDefault="00900595" w:rsidP="007C3CB2">
            <w:pPr>
              <w:keepNext/>
              <w:keepLines/>
              <w:pBdr>
                <w:top w:val="nil"/>
                <w:left w:val="nil"/>
                <w:bottom w:val="nil"/>
                <w:right w:val="nil"/>
                <w:between w:val="nil"/>
              </w:pBdr>
              <w:spacing w:after="0"/>
              <w:jc w:val="center"/>
              <w:rPr>
                <w:rFonts w:eastAsia="Calibri" w:cs="Calibri"/>
                <w:color w:val="000000"/>
                <w:szCs w:val="18"/>
              </w:rPr>
            </w:pPr>
            <w:r w:rsidRPr="00F054E7">
              <w:rPr>
                <w:rFonts w:eastAsia="Calibri" w:cs="Calibri"/>
                <w:color w:val="000000"/>
                <w:szCs w:val="18"/>
              </w:rPr>
              <w:t>13</w:t>
            </w:r>
          </w:p>
        </w:tc>
      </w:tr>
      <w:tr w:rsidR="00900595" w:rsidRPr="00F054E7" w:rsidTr="007C3CB2">
        <w:trPr>
          <w:trHeight w:val="280"/>
          <w:jc w:val="center"/>
        </w:trPr>
        <w:tc>
          <w:tcPr>
            <w:tcW w:w="3035" w:type="pct"/>
            <w:vMerge/>
            <w:tcBorders>
              <w:top w:val="single" w:sz="4" w:space="0" w:color="2E75B5"/>
              <w:left w:val="single" w:sz="4" w:space="0" w:color="2E75B5"/>
              <w:right w:val="single" w:sz="4" w:space="0" w:color="2E75B5"/>
            </w:tcBorders>
            <w:vAlign w:val="center"/>
          </w:tcPr>
          <w:p w:rsidR="00900595" w:rsidRPr="00F054E7" w:rsidRDefault="00900595" w:rsidP="007C3CB2">
            <w:pPr>
              <w:keepNext/>
              <w:keepLines/>
              <w:pBdr>
                <w:top w:val="nil"/>
                <w:left w:val="nil"/>
                <w:bottom w:val="nil"/>
                <w:right w:val="nil"/>
                <w:between w:val="nil"/>
              </w:pBdr>
              <w:spacing w:after="0" w:line="276" w:lineRule="auto"/>
              <w:rPr>
                <w:rFonts w:eastAsia="Calibri" w:cs="Calibri"/>
                <w:color w:val="000000"/>
                <w:szCs w:val="18"/>
              </w:rPr>
            </w:pPr>
          </w:p>
        </w:tc>
        <w:tc>
          <w:tcPr>
            <w:tcW w:w="1272" w:type="pct"/>
            <w:tcBorders>
              <w:top w:val="single" w:sz="4" w:space="0" w:color="2E75B5"/>
              <w:left w:val="single" w:sz="4" w:space="0" w:color="2E75B5"/>
              <w:bottom w:val="single" w:sz="4" w:space="0" w:color="2E75B5"/>
              <w:right w:val="single" w:sz="4" w:space="0" w:color="2E75B5"/>
            </w:tcBorders>
          </w:tcPr>
          <w:p w:rsidR="00900595" w:rsidRPr="00F054E7" w:rsidRDefault="00900595" w:rsidP="007C3CB2">
            <w:pPr>
              <w:keepNext/>
              <w:keepLines/>
              <w:pBdr>
                <w:top w:val="nil"/>
                <w:left w:val="nil"/>
                <w:bottom w:val="nil"/>
                <w:right w:val="nil"/>
                <w:between w:val="nil"/>
              </w:pBdr>
              <w:spacing w:after="0"/>
              <w:jc w:val="center"/>
              <w:rPr>
                <w:rFonts w:eastAsia="Calibri" w:cs="Calibri"/>
                <w:color w:val="000000"/>
                <w:szCs w:val="18"/>
              </w:rPr>
            </w:pPr>
            <w:r w:rsidRPr="00F054E7">
              <w:rPr>
                <w:rFonts w:eastAsia="Calibri" w:cs="Calibri"/>
                <w:color w:val="000000"/>
                <w:szCs w:val="18"/>
              </w:rPr>
              <w:t>Enrolled</w:t>
            </w:r>
          </w:p>
        </w:tc>
        <w:tc>
          <w:tcPr>
            <w:tcW w:w="693" w:type="pct"/>
            <w:tcBorders>
              <w:top w:val="single" w:sz="4" w:space="0" w:color="2E75B5"/>
              <w:left w:val="single" w:sz="4" w:space="0" w:color="2E75B5"/>
              <w:bottom w:val="single" w:sz="4" w:space="0" w:color="2E75B5"/>
              <w:right w:val="single" w:sz="4" w:space="0" w:color="2E75B5"/>
            </w:tcBorders>
            <w:vAlign w:val="center"/>
          </w:tcPr>
          <w:p w:rsidR="00900595" w:rsidRPr="00F054E7" w:rsidRDefault="00900595" w:rsidP="007C3CB2">
            <w:pPr>
              <w:keepNext/>
              <w:keepLines/>
              <w:pBdr>
                <w:top w:val="nil"/>
                <w:left w:val="nil"/>
                <w:bottom w:val="nil"/>
                <w:right w:val="nil"/>
                <w:between w:val="nil"/>
              </w:pBdr>
              <w:spacing w:after="0"/>
              <w:jc w:val="center"/>
              <w:rPr>
                <w:rFonts w:eastAsia="Calibri" w:cs="Calibri"/>
                <w:color w:val="000000"/>
                <w:szCs w:val="18"/>
              </w:rPr>
            </w:pPr>
            <w:r w:rsidRPr="00F054E7">
              <w:rPr>
                <w:rFonts w:eastAsia="Calibri" w:cs="Calibri"/>
                <w:color w:val="000000"/>
                <w:szCs w:val="18"/>
              </w:rPr>
              <w:t>343</w:t>
            </w:r>
          </w:p>
        </w:tc>
      </w:tr>
      <w:tr w:rsidR="00900595" w:rsidRPr="00F054E7" w:rsidTr="007C3CB2">
        <w:trPr>
          <w:trHeight w:val="340"/>
          <w:jc w:val="center"/>
        </w:trPr>
        <w:tc>
          <w:tcPr>
            <w:tcW w:w="3035" w:type="pct"/>
            <w:vMerge w:val="restart"/>
            <w:tcBorders>
              <w:top w:val="single" w:sz="4" w:space="0" w:color="2E75B5"/>
              <w:left w:val="single" w:sz="4" w:space="0" w:color="2E75B5"/>
              <w:right w:val="single" w:sz="4" w:space="0" w:color="2E75B5"/>
            </w:tcBorders>
            <w:vAlign w:val="center"/>
          </w:tcPr>
          <w:p w:rsidR="00900595" w:rsidRPr="00F054E7" w:rsidRDefault="00900595" w:rsidP="007C3CB2">
            <w:pPr>
              <w:keepNext/>
              <w:keepLines/>
              <w:pBdr>
                <w:top w:val="nil"/>
                <w:left w:val="nil"/>
                <w:bottom w:val="nil"/>
                <w:right w:val="nil"/>
                <w:between w:val="nil"/>
              </w:pBdr>
              <w:spacing w:after="0"/>
              <w:rPr>
                <w:rFonts w:eastAsia="Calibri" w:cs="Calibri"/>
                <w:color w:val="000000"/>
                <w:szCs w:val="18"/>
              </w:rPr>
            </w:pPr>
            <w:r w:rsidRPr="00F054E7">
              <w:rPr>
                <w:rFonts w:eastAsia="Calibri" w:cs="Calibri"/>
                <w:color w:val="000000"/>
                <w:szCs w:val="18"/>
              </w:rPr>
              <w:t>Information and communication technologies</w:t>
            </w:r>
          </w:p>
        </w:tc>
        <w:tc>
          <w:tcPr>
            <w:tcW w:w="1272" w:type="pct"/>
            <w:tcBorders>
              <w:top w:val="single" w:sz="4" w:space="0" w:color="2E75B5"/>
              <w:left w:val="single" w:sz="4" w:space="0" w:color="2E75B5"/>
              <w:bottom w:val="single" w:sz="4" w:space="0" w:color="2E75B5"/>
              <w:right w:val="single" w:sz="4" w:space="0" w:color="2E75B5"/>
            </w:tcBorders>
          </w:tcPr>
          <w:p w:rsidR="00900595" w:rsidRPr="00F054E7" w:rsidRDefault="00900595" w:rsidP="007C3CB2">
            <w:pPr>
              <w:keepNext/>
              <w:keepLines/>
              <w:pBdr>
                <w:top w:val="nil"/>
                <w:left w:val="nil"/>
                <w:bottom w:val="nil"/>
                <w:right w:val="nil"/>
                <w:between w:val="nil"/>
              </w:pBdr>
              <w:spacing w:after="0"/>
              <w:jc w:val="center"/>
              <w:rPr>
                <w:rFonts w:eastAsia="Calibri" w:cs="Calibri"/>
                <w:color w:val="000000"/>
                <w:szCs w:val="18"/>
              </w:rPr>
            </w:pPr>
            <w:r w:rsidRPr="00F054E7">
              <w:rPr>
                <w:rFonts w:eastAsia="Calibri" w:cs="Calibri"/>
                <w:color w:val="000000"/>
                <w:szCs w:val="18"/>
              </w:rPr>
              <w:t>Courses No.</w:t>
            </w:r>
          </w:p>
        </w:tc>
        <w:tc>
          <w:tcPr>
            <w:tcW w:w="693" w:type="pct"/>
            <w:tcBorders>
              <w:top w:val="single" w:sz="4" w:space="0" w:color="2E75B5"/>
              <w:left w:val="single" w:sz="4" w:space="0" w:color="2E75B5"/>
              <w:bottom w:val="single" w:sz="4" w:space="0" w:color="2E75B5"/>
              <w:right w:val="single" w:sz="4" w:space="0" w:color="2E75B5"/>
            </w:tcBorders>
            <w:vAlign w:val="center"/>
          </w:tcPr>
          <w:p w:rsidR="00900595" w:rsidRPr="00F054E7" w:rsidRDefault="00900595" w:rsidP="007C3CB2">
            <w:pPr>
              <w:keepNext/>
              <w:keepLines/>
              <w:pBdr>
                <w:top w:val="nil"/>
                <w:left w:val="nil"/>
                <w:bottom w:val="nil"/>
                <w:right w:val="nil"/>
                <w:between w:val="nil"/>
              </w:pBdr>
              <w:spacing w:after="0"/>
              <w:jc w:val="center"/>
              <w:rPr>
                <w:rFonts w:eastAsia="Calibri" w:cs="Calibri"/>
                <w:color w:val="000000"/>
                <w:szCs w:val="18"/>
              </w:rPr>
            </w:pPr>
            <w:r w:rsidRPr="00F054E7">
              <w:rPr>
                <w:rFonts w:eastAsia="Calibri" w:cs="Calibri"/>
                <w:color w:val="000000"/>
                <w:szCs w:val="18"/>
              </w:rPr>
              <w:t>4</w:t>
            </w:r>
          </w:p>
        </w:tc>
      </w:tr>
      <w:tr w:rsidR="00900595" w:rsidRPr="00F054E7" w:rsidTr="007C3CB2">
        <w:trPr>
          <w:trHeight w:val="260"/>
          <w:jc w:val="center"/>
        </w:trPr>
        <w:tc>
          <w:tcPr>
            <w:tcW w:w="3035" w:type="pct"/>
            <w:vMerge/>
            <w:tcBorders>
              <w:top w:val="single" w:sz="4" w:space="0" w:color="2E75B5"/>
              <w:left w:val="single" w:sz="4" w:space="0" w:color="2E75B5"/>
              <w:right w:val="single" w:sz="4" w:space="0" w:color="2E75B5"/>
            </w:tcBorders>
            <w:vAlign w:val="center"/>
          </w:tcPr>
          <w:p w:rsidR="00900595" w:rsidRPr="00F054E7" w:rsidRDefault="00900595" w:rsidP="007C3CB2">
            <w:pPr>
              <w:keepNext/>
              <w:keepLines/>
              <w:pBdr>
                <w:top w:val="nil"/>
                <w:left w:val="nil"/>
                <w:bottom w:val="nil"/>
                <w:right w:val="nil"/>
                <w:between w:val="nil"/>
              </w:pBdr>
              <w:spacing w:after="0" w:line="276" w:lineRule="auto"/>
              <w:rPr>
                <w:rFonts w:eastAsia="Calibri" w:cs="Calibri"/>
                <w:color w:val="000000"/>
                <w:szCs w:val="18"/>
              </w:rPr>
            </w:pPr>
          </w:p>
        </w:tc>
        <w:tc>
          <w:tcPr>
            <w:tcW w:w="1272" w:type="pct"/>
            <w:tcBorders>
              <w:top w:val="single" w:sz="4" w:space="0" w:color="2E75B5"/>
              <w:left w:val="single" w:sz="4" w:space="0" w:color="2E75B5"/>
              <w:bottom w:val="single" w:sz="4" w:space="0" w:color="2E75B5"/>
              <w:right w:val="single" w:sz="4" w:space="0" w:color="2E75B5"/>
            </w:tcBorders>
          </w:tcPr>
          <w:p w:rsidR="00900595" w:rsidRPr="00F054E7" w:rsidRDefault="00900595" w:rsidP="007C3CB2">
            <w:pPr>
              <w:keepNext/>
              <w:keepLines/>
              <w:pBdr>
                <w:top w:val="nil"/>
                <w:left w:val="nil"/>
                <w:bottom w:val="nil"/>
                <w:right w:val="nil"/>
                <w:between w:val="nil"/>
              </w:pBdr>
              <w:spacing w:after="0"/>
              <w:jc w:val="center"/>
              <w:rPr>
                <w:rFonts w:eastAsia="Calibri" w:cs="Calibri"/>
                <w:color w:val="000000"/>
                <w:szCs w:val="18"/>
              </w:rPr>
            </w:pPr>
            <w:r w:rsidRPr="00F054E7">
              <w:rPr>
                <w:rFonts w:eastAsia="Calibri" w:cs="Calibri"/>
                <w:color w:val="000000"/>
                <w:szCs w:val="18"/>
              </w:rPr>
              <w:t>Enrolled</w:t>
            </w:r>
          </w:p>
        </w:tc>
        <w:tc>
          <w:tcPr>
            <w:tcW w:w="693" w:type="pct"/>
            <w:tcBorders>
              <w:top w:val="single" w:sz="4" w:space="0" w:color="2E75B5"/>
              <w:left w:val="single" w:sz="4" w:space="0" w:color="2E75B5"/>
              <w:bottom w:val="single" w:sz="4" w:space="0" w:color="2E75B5"/>
              <w:right w:val="single" w:sz="4" w:space="0" w:color="2E75B5"/>
            </w:tcBorders>
            <w:vAlign w:val="center"/>
          </w:tcPr>
          <w:p w:rsidR="00900595" w:rsidRPr="00F054E7" w:rsidRDefault="00900595" w:rsidP="007C3CB2">
            <w:pPr>
              <w:keepNext/>
              <w:keepLines/>
              <w:pBdr>
                <w:top w:val="nil"/>
                <w:left w:val="nil"/>
                <w:bottom w:val="nil"/>
                <w:right w:val="nil"/>
                <w:between w:val="nil"/>
              </w:pBdr>
              <w:spacing w:after="0"/>
              <w:jc w:val="center"/>
              <w:rPr>
                <w:rFonts w:eastAsia="Calibri" w:cs="Calibri"/>
                <w:color w:val="000000"/>
                <w:szCs w:val="18"/>
              </w:rPr>
            </w:pPr>
            <w:r w:rsidRPr="00F054E7">
              <w:rPr>
                <w:rFonts w:eastAsia="Calibri" w:cs="Calibri"/>
                <w:color w:val="000000"/>
                <w:szCs w:val="18"/>
              </w:rPr>
              <w:t>122</w:t>
            </w:r>
          </w:p>
        </w:tc>
      </w:tr>
      <w:tr w:rsidR="00900595" w:rsidRPr="00F054E7" w:rsidTr="007C3CB2">
        <w:trPr>
          <w:trHeight w:val="280"/>
          <w:jc w:val="center"/>
        </w:trPr>
        <w:tc>
          <w:tcPr>
            <w:tcW w:w="3035" w:type="pct"/>
            <w:vMerge w:val="restart"/>
            <w:tcBorders>
              <w:top w:val="single" w:sz="4" w:space="0" w:color="2E75B5"/>
              <w:left w:val="single" w:sz="4" w:space="0" w:color="2E75B5"/>
              <w:right w:val="single" w:sz="4" w:space="0" w:color="2E75B5"/>
            </w:tcBorders>
            <w:vAlign w:val="center"/>
          </w:tcPr>
          <w:p w:rsidR="00900595" w:rsidRPr="00F054E7" w:rsidRDefault="00900595" w:rsidP="007C3CB2">
            <w:pPr>
              <w:keepNext/>
              <w:keepLines/>
              <w:pBdr>
                <w:top w:val="nil"/>
                <w:left w:val="nil"/>
                <w:bottom w:val="nil"/>
                <w:right w:val="nil"/>
                <w:between w:val="nil"/>
              </w:pBdr>
              <w:spacing w:after="0"/>
              <w:rPr>
                <w:rFonts w:eastAsia="Calibri" w:cs="Calibri"/>
                <w:color w:val="000000"/>
                <w:szCs w:val="18"/>
              </w:rPr>
            </w:pPr>
            <w:r w:rsidRPr="00F054E7">
              <w:rPr>
                <w:rFonts w:eastAsia="Calibri" w:cs="Calibri"/>
                <w:color w:val="000000"/>
                <w:szCs w:val="18"/>
              </w:rPr>
              <w:t>New technologies for cultural heritage, cultural activities and tourism</w:t>
            </w:r>
          </w:p>
        </w:tc>
        <w:tc>
          <w:tcPr>
            <w:tcW w:w="1272" w:type="pct"/>
            <w:tcBorders>
              <w:top w:val="single" w:sz="4" w:space="0" w:color="2E75B5"/>
              <w:left w:val="single" w:sz="4" w:space="0" w:color="2E75B5"/>
              <w:bottom w:val="single" w:sz="4" w:space="0" w:color="2E75B5"/>
              <w:right w:val="single" w:sz="4" w:space="0" w:color="2E75B5"/>
            </w:tcBorders>
          </w:tcPr>
          <w:p w:rsidR="00900595" w:rsidRPr="00F054E7" w:rsidRDefault="00900595" w:rsidP="007C3CB2">
            <w:pPr>
              <w:keepNext/>
              <w:keepLines/>
              <w:pBdr>
                <w:top w:val="nil"/>
                <w:left w:val="nil"/>
                <w:bottom w:val="nil"/>
                <w:right w:val="nil"/>
                <w:between w:val="nil"/>
              </w:pBdr>
              <w:spacing w:after="0"/>
              <w:jc w:val="center"/>
              <w:rPr>
                <w:rFonts w:eastAsia="Calibri" w:cs="Calibri"/>
                <w:color w:val="000000"/>
                <w:szCs w:val="18"/>
              </w:rPr>
            </w:pPr>
            <w:r w:rsidRPr="00F054E7">
              <w:rPr>
                <w:rFonts w:eastAsia="Calibri" w:cs="Calibri"/>
                <w:color w:val="000000"/>
                <w:szCs w:val="18"/>
              </w:rPr>
              <w:t>Courses No.</w:t>
            </w:r>
          </w:p>
        </w:tc>
        <w:tc>
          <w:tcPr>
            <w:tcW w:w="693" w:type="pct"/>
            <w:tcBorders>
              <w:top w:val="single" w:sz="4" w:space="0" w:color="2E75B5"/>
              <w:left w:val="single" w:sz="4" w:space="0" w:color="2E75B5"/>
              <w:bottom w:val="single" w:sz="4" w:space="0" w:color="2E75B5"/>
              <w:right w:val="single" w:sz="4" w:space="0" w:color="2E75B5"/>
            </w:tcBorders>
            <w:vAlign w:val="center"/>
          </w:tcPr>
          <w:p w:rsidR="00900595" w:rsidRPr="00F054E7" w:rsidRDefault="00900595" w:rsidP="007C3CB2">
            <w:pPr>
              <w:keepNext/>
              <w:keepLines/>
              <w:pBdr>
                <w:top w:val="nil"/>
                <w:left w:val="nil"/>
                <w:bottom w:val="nil"/>
                <w:right w:val="nil"/>
                <w:between w:val="nil"/>
              </w:pBdr>
              <w:spacing w:after="0"/>
              <w:jc w:val="center"/>
              <w:rPr>
                <w:rFonts w:eastAsia="Calibri" w:cs="Calibri"/>
                <w:color w:val="000000"/>
                <w:szCs w:val="18"/>
              </w:rPr>
            </w:pPr>
            <w:r w:rsidRPr="00F054E7">
              <w:rPr>
                <w:rFonts w:eastAsia="Calibri" w:cs="Calibri"/>
                <w:color w:val="000000"/>
                <w:szCs w:val="18"/>
              </w:rPr>
              <w:t>6</w:t>
            </w:r>
          </w:p>
        </w:tc>
      </w:tr>
      <w:tr w:rsidR="00900595" w:rsidRPr="00F054E7" w:rsidTr="007C3CB2">
        <w:trPr>
          <w:trHeight w:val="240"/>
          <w:jc w:val="center"/>
        </w:trPr>
        <w:tc>
          <w:tcPr>
            <w:tcW w:w="3035" w:type="pct"/>
            <w:vMerge/>
            <w:tcBorders>
              <w:top w:val="single" w:sz="4" w:space="0" w:color="2E75B5"/>
              <w:left w:val="single" w:sz="4" w:space="0" w:color="2E75B5"/>
              <w:right w:val="single" w:sz="4" w:space="0" w:color="2E75B5"/>
            </w:tcBorders>
            <w:vAlign w:val="center"/>
          </w:tcPr>
          <w:p w:rsidR="00900595" w:rsidRPr="00F054E7" w:rsidRDefault="00900595" w:rsidP="007C3CB2">
            <w:pPr>
              <w:keepNext/>
              <w:keepLines/>
              <w:pBdr>
                <w:top w:val="nil"/>
                <w:left w:val="nil"/>
                <w:bottom w:val="nil"/>
                <w:right w:val="nil"/>
                <w:between w:val="nil"/>
              </w:pBdr>
              <w:spacing w:after="0" w:line="276" w:lineRule="auto"/>
              <w:rPr>
                <w:rFonts w:eastAsia="Calibri" w:cs="Calibri"/>
                <w:color w:val="000000"/>
                <w:szCs w:val="18"/>
              </w:rPr>
            </w:pPr>
          </w:p>
        </w:tc>
        <w:tc>
          <w:tcPr>
            <w:tcW w:w="1272" w:type="pct"/>
            <w:tcBorders>
              <w:top w:val="single" w:sz="4" w:space="0" w:color="2E75B5"/>
              <w:left w:val="single" w:sz="4" w:space="0" w:color="2E75B5"/>
              <w:bottom w:val="single" w:sz="4" w:space="0" w:color="2E75B5"/>
              <w:right w:val="single" w:sz="4" w:space="0" w:color="2E75B5"/>
            </w:tcBorders>
          </w:tcPr>
          <w:p w:rsidR="00900595" w:rsidRPr="00F054E7" w:rsidRDefault="00900595" w:rsidP="007C3CB2">
            <w:pPr>
              <w:keepNext/>
              <w:keepLines/>
              <w:pBdr>
                <w:top w:val="nil"/>
                <w:left w:val="nil"/>
                <w:bottom w:val="nil"/>
                <w:right w:val="nil"/>
                <w:between w:val="nil"/>
              </w:pBdr>
              <w:spacing w:after="0"/>
              <w:jc w:val="center"/>
              <w:rPr>
                <w:rFonts w:eastAsia="Calibri" w:cs="Calibri"/>
                <w:color w:val="000000"/>
                <w:szCs w:val="18"/>
              </w:rPr>
            </w:pPr>
            <w:r w:rsidRPr="00F054E7">
              <w:rPr>
                <w:rFonts w:eastAsia="Calibri" w:cs="Calibri"/>
                <w:color w:val="000000"/>
                <w:szCs w:val="18"/>
              </w:rPr>
              <w:t>Enrolled</w:t>
            </w:r>
          </w:p>
        </w:tc>
        <w:tc>
          <w:tcPr>
            <w:tcW w:w="693" w:type="pct"/>
            <w:tcBorders>
              <w:top w:val="single" w:sz="4" w:space="0" w:color="2E75B5"/>
              <w:left w:val="single" w:sz="4" w:space="0" w:color="2E75B5"/>
              <w:bottom w:val="single" w:sz="4" w:space="0" w:color="2E75B5"/>
              <w:right w:val="single" w:sz="4" w:space="0" w:color="2E75B5"/>
            </w:tcBorders>
            <w:vAlign w:val="center"/>
          </w:tcPr>
          <w:p w:rsidR="00900595" w:rsidRPr="00F054E7" w:rsidRDefault="00900595" w:rsidP="007C3CB2">
            <w:pPr>
              <w:keepNext/>
              <w:keepLines/>
              <w:pBdr>
                <w:top w:val="nil"/>
                <w:left w:val="nil"/>
                <w:bottom w:val="nil"/>
                <w:right w:val="nil"/>
                <w:between w:val="nil"/>
              </w:pBdr>
              <w:spacing w:after="0"/>
              <w:jc w:val="center"/>
              <w:rPr>
                <w:rFonts w:eastAsia="Calibri" w:cs="Calibri"/>
                <w:color w:val="000000"/>
                <w:szCs w:val="18"/>
              </w:rPr>
            </w:pPr>
            <w:r w:rsidRPr="00F054E7">
              <w:rPr>
                <w:rFonts w:eastAsia="Calibri" w:cs="Calibri"/>
                <w:color w:val="000000"/>
                <w:szCs w:val="18"/>
              </w:rPr>
              <w:t>160</w:t>
            </w:r>
          </w:p>
        </w:tc>
      </w:tr>
      <w:tr w:rsidR="00900595" w:rsidRPr="00F054E7" w:rsidTr="007C3CB2">
        <w:trPr>
          <w:trHeight w:val="260"/>
          <w:jc w:val="center"/>
        </w:trPr>
        <w:tc>
          <w:tcPr>
            <w:tcW w:w="3035" w:type="pct"/>
            <w:vMerge w:val="restart"/>
            <w:tcBorders>
              <w:top w:val="single" w:sz="4" w:space="0" w:color="2E75B5"/>
              <w:left w:val="single" w:sz="4" w:space="0" w:color="2E75B5"/>
              <w:right w:val="single" w:sz="4" w:space="0" w:color="2E75B5"/>
            </w:tcBorders>
            <w:shd w:val="clear" w:color="auto" w:fill="DEEBF6"/>
            <w:vAlign w:val="center"/>
          </w:tcPr>
          <w:p w:rsidR="00900595" w:rsidRPr="00F054E7" w:rsidRDefault="00900595" w:rsidP="007C3CB2">
            <w:pPr>
              <w:keepNext/>
              <w:keepLines/>
              <w:pBdr>
                <w:top w:val="nil"/>
                <w:left w:val="nil"/>
                <w:bottom w:val="nil"/>
                <w:right w:val="nil"/>
                <w:between w:val="nil"/>
              </w:pBdr>
              <w:spacing w:after="0"/>
              <w:rPr>
                <w:rFonts w:eastAsia="Calibri" w:cs="Calibri"/>
                <w:color w:val="000000"/>
                <w:szCs w:val="18"/>
              </w:rPr>
            </w:pPr>
            <w:r w:rsidRPr="00F054E7">
              <w:rPr>
                <w:rFonts w:eastAsia="Calibri" w:cs="Calibri"/>
                <w:color w:val="000000"/>
                <w:szCs w:val="18"/>
              </w:rPr>
              <w:t>Total</w:t>
            </w:r>
          </w:p>
        </w:tc>
        <w:tc>
          <w:tcPr>
            <w:tcW w:w="1272" w:type="pct"/>
            <w:tcBorders>
              <w:top w:val="single" w:sz="4" w:space="0" w:color="2E75B5"/>
              <w:left w:val="single" w:sz="4" w:space="0" w:color="2E75B5"/>
              <w:bottom w:val="single" w:sz="4" w:space="0" w:color="2E75B5"/>
              <w:right w:val="single" w:sz="4" w:space="0" w:color="2E75B5"/>
            </w:tcBorders>
            <w:shd w:val="clear" w:color="auto" w:fill="DEEBF6"/>
          </w:tcPr>
          <w:p w:rsidR="00900595" w:rsidRPr="00F054E7" w:rsidRDefault="00900595" w:rsidP="007C3CB2">
            <w:pPr>
              <w:keepNext/>
              <w:keepLines/>
              <w:pBdr>
                <w:top w:val="nil"/>
                <w:left w:val="nil"/>
                <w:bottom w:val="nil"/>
                <w:right w:val="nil"/>
                <w:between w:val="nil"/>
              </w:pBdr>
              <w:spacing w:after="0"/>
              <w:jc w:val="center"/>
              <w:rPr>
                <w:rFonts w:eastAsia="Calibri" w:cs="Calibri"/>
                <w:color w:val="000000"/>
                <w:szCs w:val="18"/>
              </w:rPr>
            </w:pPr>
            <w:r w:rsidRPr="00F054E7">
              <w:rPr>
                <w:rFonts w:eastAsia="Calibri" w:cs="Calibri"/>
                <w:color w:val="000000"/>
                <w:szCs w:val="18"/>
              </w:rPr>
              <w:t>Courses No.</w:t>
            </w:r>
          </w:p>
        </w:tc>
        <w:tc>
          <w:tcPr>
            <w:tcW w:w="693" w:type="pct"/>
            <w:tcBorders>
              <w:top w:val="single" w:sz="4" w:space="0" w:color="2E75B5"/>
              <w:left w:val="single" w:sz="4" w:space="0" w:color="2E75B5"/>
              <w:bottom w:val="single" w:sz="4" w:space="0" w:color="2E75B5"/>
              <w:right w:val="single" w:sz="4" w:space="0" w:color="2E75B5"/>
            </w:tcBorders>
            <w:shd w:val="clear" w:color="auto" w:fill="DEEBF6"/>
          </w:tcPr>
          <w:p w:rsidR="00900595" w:rsidRPr="00F054E7" w:rsidRDefault="00900595" w:rsidP="007C3CB2">
            <w:pPr>
              <w:keepNext/>
              <w:keepLines/>
              <w:pBdr>
                <w:top w:val="nil"/>
                <w:left w:val="nil"/>
                <w:bottom w:val="nil"/>
                <w:right w:val="nil"/>
                <w:between w:val="nil"/>
              </w:pBdr>
              <w:spacing w:after="0"/>
              <w:jc w:val="center"/>
              <w:rPr>
                <w:rFonts w:eastAsia="Calibri" w:cs="Calibri"/>
                <w:color w:val="000000"/>
                <w:szCs w:val="18"/>
              </w:rPr>
            </w:pPr>
            <w:r w:rsidRPr="00F054E7">
              <w:rPr>
                <w:rFonts w:eastAsia="Calibri" w:cs="Calibri"/>
                <w:color w:val="000000"/>
                <w:szCs w:val="18"/>
              </w:rPr>
              <w:t>31</w:t>
            </w:r>
          </w:p>
        </w:tc>
      </w:tr>
      <w:tr w:rsidR="00900595" w:rsidRPr="00F054E7" w:rsidTr="007C3CB2">
        <w:trPr>
          <w:trHeight w:val="260"/>
          <w:jc w:val="center"/>
        </w:trPr>
        <w:tc>
          <w:tcPr>
            <w:tcW w:w="3035" w:type="pct"/>
            <w:vMerge/>
            <w:tcBorders>
              <w:top w:val="single" w:sz="4" w:space="0" w:color="2E75B5"/>
              <w:left w:val="single" w:sz="4" w:space="0" w:color="2E75B5"/>
              <w:right w:val="single" w:sz="4" w:space="0" w:color="2E75B5"/>
            </w:tcBorders>
            <w:shd w:val="clear" w:color="auto" w:fill="DEEBF6"/>
            <w:vAlign w:val="center"/>
          </w:tcPr>
          <w:p w:rsidR="00900595" w:rsidRPr="00F054E7" w:rsidRDefault="00900595" w:rsidP="007C3CB2">
            <w:pPr>
              <w:keepNext/>
              <w:keepLines/>
              <w:pBdr>
                <w:top w:val="nil"/>
                <w:left w:val="nil"/>
                <w:bottom w:val="nil"/>
                <w:right w:val="nil"/>
                <w:between w:val="nil"/>
              </w:pBdr>
              <w:spacing w:after="0" w:line="276" w:lineRule="auto"/>
              <w:rPr>
                <w:rFonts w:eastAsia="Calibri" w:cs="Calibri"/>
                <w:color w:val="000000"/>
                <w:szCs w:val="18"/>
              </w:rPr>
            </w:pPr>
          </w:p>
        </w:tc>
        <w:tc>
          <w:tcPr>
            <w:tcW w:w="1272" w:type="pct"/>
            <w:tcBorders>
              <w:top w:val="single" w:sz="4" w:space="0" w:color="2E75B5"/>
              <w:left w:val="single" w:sz="4" w:space="0" w:color="2E75B5"/>
              <w:bottom w:val="single" w:sz="4" w:space="0" w:color="2E75B5"/>
              <w:right w:val="single" w:sz="4" w:space="0" w:color="2E75B5"/>
            </w:tcBorders>
            <w:shd w:val="clear" w:color="auto" w:fill="DEEBF6"/>
          </w:tcPr>
          <w:p w:rsidR="00900595" w:rsidRPr="00F054E7" w:rsidRDefault="00900595" w:rsidP="007C3CB2">
            <w:pPr>
              <w:keepNext/>
              <w:keepLines/>
              <w:pBdr>
                <w:top w:val="nil"/>
                <w:left w:val="nil"/>
                <w:bottom w:val="nil"/>
                <w:right w:val="nil"/>
                <w:between w:val="nil"/>
              </w:pBdr>
              <w:spacing w:after="0"/>
              <w:jc w:val="center"/>
              <w:rPr>
                <w:rFonts w:eastAsia="Calibri" w:cs="Calibri"/>
                <w:color w:val="000000"/>
                <w:szCs w:val="18"/>
              </w:rPr>
            </w:pPr>
            <w:r w:rsidRPr="00F054E7">
              <w:rPr>
                <w:rFonts w:eastAsia="Calibri" w:cs="Calibri"/>
                <w:color w:val="000000"/>
                <w:szCs w:val="18"/>
              </w:rPr>
              <w:t>Enrolled</w:t>
            </w:r>
          </w:p>
        </w:tc>
        <w:tc>
          <w:tcPr>
            <w:tcW w:w="693" w:type="pct"/>
            <w:tcBorders>
              <w:top w:val="single" w:sz="4" w:space="0" w:color="2E75B5"/>
              <w:left w:val="single" w:sz="4" w:space="0" w:color="2E75B5"/>
              <w:bottom w:val="single" w:sz="4" w:space="0" w:color="2E75B5"/>
              <w:right w:val="single" w:sz="4" w:space="0" w:color="2E75B5"/>
            </w:tcBorders>
            <w:shd w:val="clear" w:color="auto" w:fill="DEEBF6"/>
          </w:tcPr>
          <w:p w:rsidR="00900595" w:rsidRPr="00F054E7" w:rsidRDefault="00900595" w:rsidP="007C3CB2">
            <w:pPr>
              <w:keepNext/>
              <w:keepLines/>
              <w:pBdr>
                <w:top w:val="nil"/>
                <w:left w:val="nil"/>
                <w:bottom w:val="nil"/>
                <w:right w:val="nil"/>
                <w:between w:val="nil"/>
              </w:pBdr>
              <w:spacing w:after="0"/>
              <w:jc w:val="center"/>
              <w:rPr>
                <w:rFonts w:eastAsia="Calibri" w:cs="Calibri"/>
                <w:color w:val="000000"/>
                <w:szCs w:val="18"/>
              </w:rPr>
            </w:pPr>
            <w:r w:rsidRPr="00F054E7">
              <w:rPr>
                <w:rFonts w:eastAsia="Calibri" w:cs="Calibri"/>
                <w:color w:val="000000"/>
                <w:szCs w:val="18"/>
              </w:rPr>
              <w:t>850</w:t>
            </w:r>
          </w:p>
        </w:tc>
      </w:tr>
    </w:tbl>
    <w:p w:rsidR="00900595" w:rsidRPr="00387615" w:rsidRDefault="00900595" w:rsidP="007C3CB2">
      <w:pPr>
        <w:keepNext/>
        <w:keepLines/>
        <w:tabs>
          <w:tab w:val="left" w:pos="840"/>
        </w:tabs>
        <w:rPr>
          <w:lang w:val="it-IT"/>
        </w:rPr>
      </w:pPr>
      <w:r w:rsidRPr="00387615">
        <w:rPr>
          <w:b/>
          <w:color w:val="5B9BD5"/>
          <w:sz w:val="18"/>
          <w:szCs w:val="18"/>
          <w:lang w:val="it-IT"/>
        </w:rPr>
        <w:t>Source</w:t>
      </w:r>
      <w:r w:rsidRPr="00387615">
        <w:rPr>
          <w:i/>
          <w:szCs w:val="20"/>
          <w:lang w:val="it-IT"/>
        </w:rPr>
        <w:t xml:space="preserve"> Banca Dati Nazionale ITS – May 2018, Region Puglia</w:t>
      </w:r>
    </w:p>
    <w:p w:rsidR="00900595" w:rsidRDefault="00900595" w:rsidP="00F054E7">
      <w:pPr>
        <w:tabs>
          <w:tab w:val="left" w:pos="840"/>
        </w:tabs>
      </w:pPr>
      <w:r>
        <w:t xml:space="preserve">Data referred to students enrolled at courses started in 2016 show that more than a third of students (37%) deal </w:t>
      </w:r>
      <w:r w:rsidRPr="001841C1">
        <w:t xml:space="preserve">with New technologies </w:t>
      </w:r>
      <w:r>
        <w:t xml:space="preserve"> for Made in Italy and are based in province of Bari, Sustainable mobility students are the 29% out of the total and are concentrated in the two provinces of Brindisi and Taranto. Finally, the remaining 34% of students between Foggia (ICT) and Lecce (Tourism) are equally divided.</w:t>
      </w:r>
    </w:p>
    <w:p w:rsidR="00900595" w:rsidRDefault="00900595" w:rsidP="00AB2882">
      <w:pPr>
        <w:tabs>
          <w:tab w:val="left" w:pos="840"/>
        </w:tabs>
      </w:pPr>
      <w:r>
        <w:t>Foundations are composed by 229 partners in total, including 87 enterprises, 48 upper secondary schools, 19 training organisations, 17 university departments, 8 professional bodies, 5 organisations of the research system, 5 trade unions, 4 social partners, 3 chamber of commerce, 3 credit institutions, 3 associations of enterprises, and 17 organisations with other profiles, including 1 foreign partner (</w:t>
      </w:r>
      <w:hyperlink r:id="rId39">
        <w:r>
          <w:rPr>
            <w:color w:val="0563C1"/>
            <w:u w:val="single"/>
          </w:rPr>
          <w:t>INDIRE</w:t>
        </w:r>
      </w:hyperlink>
      <w:r w:rsidR="00AB2882">
        <w:t>, 2018). F</w:t>
      </w:r>
      <w:r>
        <w:t>irms</w:t>
      </w:r>
      <w:r w:rsidR="00AB2882">
        <w:t>'</w:t>
      </w:r>
      <w:r>
        <w:t xml:space="preserve"> fields and sizes</w:t>
      </w:r>
      <w:r w:rsidR="00AB2882">
        <w:t xml:space="preserve"> are described in table 8. T</w:t>
      </w:r>
      <w:r>
        <w:t>he most represented field is the area New Technologies for Made in Italy (60 enterprises), and about half of the companies are micro and small enterprises (52%)</w:t>
      </w:r>
      <w:r w:rsidR="00AB2882">
        <w:t>.</w:t>
      </w:r>
    </w:p>
    <w:p w:rsidR="007C3CB2" w:rsidRDefault="007C3CB2" w:rsidP="007C3CB2">
      <w:pPr>
        <w:pStyle w:val="Caption"/>
        <w:keepNext/>
        <w:spacing w:before="360" w:after="0"/>
      </w:pPr>
      <w:bookmarkStart w:id="42" w:name="_Toc526176436"/>
      <w:r>
        <w:t xml:space="preserve">Table </w:t>
      </w:r>
      <w:fldSimple w:instr=" SEQ Table \* ARABIC ">
        <w:r w:rsidR="00AA5EC2">
          <w:rPr>
            <w:noProof/>
          </w:rPr>
          <w:t>8</w:t>
        </w:r>
      </w:fldSimple>
      <w:r w:rsidRPr="007C3CB2">
        <w:t xml:space="preserve">–ITS partner companies (or association </w:t>
      </w:r>
      <w:r w:rsidR="00AB2882" w:rsidRPr="007C3CB2">
        <w:t>thereof</w:t>
      </w:r>
      <w:r w:rsidRPr="007C3CB2">
        <w:t>) by Technological Area</w:t>
      </w:r>
      <w:bookmarkEnd w:id="42"/>
    </w:p>
    <w:tbl>
      <w:tblPr>
        <w:tblW w:w="9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7"/>
        <w:gridCol w:w="1059"/>
        <w:gridCol w:w="906"/>
        <w:gridCol w:w="1058"/>
        <w:gridCol w:w="907"/>
        <w:gridCol w:w="1031"/>
        <w:gridCol w:w="874"/>
      </w:tblGrid>
      <w:tr w:rsidR="00900595" w:rsidRPr="00DA73CC" w:rsidTr="00F054E7">
        <w:trPr>
          <w:trHeight w:val="240"/>
        </w:trPr>
        <w:tc>
          <w:tcPr>
            <w:tcW w:w="3467" w:type="dxa"/>
            <w:vMerge w:val="restart"/>
            <w:tcBorders>
              <w:top w:val="single" w:sz="4" w:space="0" w:color="2E75B5"/>
              <w:left w:val="single" w:sz="4" w:space="0" w:color="2E75B5"/>
              <w:bottom w:val="single" w:sz="4" w:space="0" w:color="2E75B5"/>
              <w:right w:val="single" w:sz="4" w:space="0" w:color="2E75B5"/>
            </w:tcBorders>
            <w:shd w:val="clear" w:color="auto" w:fill="9CC3E5"/>
            <w:vAlign w:val="center"/>
          </w:tcPr>
          <w:p w:rsidR="00900595" w:rsidRPr="00DA73CC" w:rsidRDefault="00900595" w:rsidP="00F054E7">
            <w:pPr>
              <w:pBdr>
                <w:top w:val="nil"/>
                <w:left w:val="nil"/>
                <w:bottom w:val="nil"/>
                <w:right w:val="nil"/>
                <w:between w:val="nil"/>
              </w:pBdr>
              <w:spacing w:after="0"/>
              <w:rPr>
                <w:rFonts w:eastAsia="Calibri" w:cs="Calibri"/>
                <w:color w:val="000000"/>
                <w:szCs w:val="18"/>
              </w:rPr>
            </w:pPr>
            <w:r w:rsidRPr="00DA73CC">
              <w:rPr>
                <w:rFonts w:eastAsia="Calibri" w:cs="Calibri"/>
                <w:color w:val="000000"/>
                <w:sz w:val="22"/>
                <w:szCs w:val="18"/>
              </w:rPr>
              <w:t>Technological areas</w:t>
            </w:r>
          </w:p>
        </w:tc>
        <w:tc>
          <w:tcPr>
            <w:tcW w:w="5835" w:type="dxa"/>
            <w:gridSpan w:val="6"/>
            <w:tcBorders>
              <w:top w:val="single" w:sz="4" w:space="0" w:color="2E75B5"/>
              <w:left w:val="single" w:sz="4" w:space="0" w:color="2E75B5"/>
              <w:bottom w:val="single" w:sz="4" w:space="0" w:color="2E75B5"/>
              <w:right w:val="single" w:sz="4" w:space="0" w:color="2E75B5"/>
            </w:tcBorders>
            <w:shd w:val="clear" w:color="auto" w:fill="9CC3E5"/>
          </w:tcPr>
          <w:p w:rsidR="00900595" w:rsidRPr="00DA73CC" w:rsidRDefault="00900595" w:rsidP="00F054E7">
            <w:pPr>
              <w:pBdr>
                <w:top w:val="nil"/>
                <w:left w:val="nil"/>
                <w:bottom w:val="nil"/>
                <w:right w:val="nil"/>
                <w:between w:val="nil"/>
              </w:pBdr>
              <w:spacing w:after="0"/>
              <w:jc w:val="center"/>
              <w:rPr>
                <w:rFonts w:eastAsia="Calibri" w:cs="Calibri"/>
                <w:color w:val="000000"/>
                <w:szCs w:val="18"/>
              </w:rPr>
            </w:pPr>
            <w:r w:rsidRPr="00DA73CC">
              <w:rPr>
                <w:rFonts w:eastAsia="Calibri" w:cs="Calibri"/>
                <w:color w:val="000000"/>
                <w:szCs w:val="18"/>
              </w:rPr>
              <w:t>Company size</w:t>
            </w:r>
          </w:p>
        </w:tc>
      </w:tr>
      <w:tr w:rsidR="00900595" w:rsidRPr="00DA73CC" w:rsidTr="00F054E7">
        <w:trPr>
          <w:trHeight w:val="140"/>
        </w:trPr>
        <w:tc>
          <w:tcPr>
            <w:tcW w:w="3467" w:type="dxa"/>
            <w:vMerge/>
            <w:tcBorders>
              <w:top w:val="single" w:sz="4" w:space="0" w:color="2E75B5"/>
              <w:left w:val="single" w:sz="4" w:space="0" w:color="2E75B5"/>
              <w:bottom w:val="single" w:sz="4" w:space="0" w:color="2E75B5"/>
              <w:right w:val="single" w:sz="4" w:space="0" w:color="2E75B5"/>
            </w:tcBorders>
            <w:shd w:val="clear" w:color="auto" w:fill="9CC3E5"/>
            <w:vAlign w:val="center"/>
          </w:tcPr>
          <w:p w:rsidR="00900595" w:rsidRPr="00DA73CC" w:rsidRDefault="00900595" w:rsidP="00F054E7">
            <w:pPr>
              <w:widowControl w:val="0"/>
              <w:pBdr>
                <w:top w:val="nil"/>
                <w:left w:val="nil"/>
                <w:bottom w:val="nil"/>
                <w:right w:val="nil"/>
                <w:between w:val="nil"/>
              </w:pBdr>
              <w:spacing w:after="0"/>
              <w:rPr>
                <w:rFonts w:eastAsia="Calibri" w:cs="Calibri"/>
                <w:color w:val="000000"/>
                <w:szCs w:val="18"/>
              </w:rPr>
            </w:pPr>
          </w:p>
        </w:tc>
        <w:tc>
          <w:tcPr>
            <w:tcW w:w="1059" w:type="dxa"/>
            <w:tcBorders>
              <w:top w:val="single" w:sz="4" w:space="0" w:color="2E75B5"/>
              <w:left w:val="single" w:sz="4" w:space="0" w:color="2E75B5"/>
              <w:bottom w:val="single" w:sz="4" w:space="0" w:color="2E75B5"/>
              <w:right w:val="single" w:sz="4" w:space="0" w:color="2E75B5"/>
            </w:tcBorders>
            <w:shd w:val="clear" w:color="auto" w:fill="9CC3E5"/>
            <w:vAlign w:val="center"/>
          </w:tcPr>
          <w:p w:rsidR="00900595" w:rsidRPr="00DA73CC" w:rsidRDefault="00900595" w:rsidP="00F054E7">
            <w:pPr>
              <w:pBdr>
                <w:top w:val="nil"/>
                <w:left w:val="nil"/>
                <w:bottom w:val="nil"/>
                <w:right w:val="nil"/>
                <w:between w:val="nil"/>
              </w:pBdr>
              <w:spacing w:after="0"/>
              <w:jc w:val="center"/>
              <w:rPr>
                <w:rFonts w:eastAsia="Calibri" w:cs="Calibri"/>
                <w:color w:val="000000"/>
                <w:szCs w:val="18"/>
              </w:rPr>
            </w:pPr>
            <w:r w:rsidRPr="00DA73CC">
              <w:rPr>
                <w:rFonts w:eastAsia="Calibri" w:cs="Calibri"/>
                <w:color w:val="000000"/>
                <w:szCs w:val="18"/>
              </w:rPr>
              <w:t>1-9</w:t>
            </w:r>
          </w:p>
        </w:tc>
        <w:tc>
          <w:tcPr>
            <w:tcW w:w="906" w:type="dxa"/>
            <w:tcBorders>
              <w:top w:val="single" w:sz="4" w:space="0" w:color="2E75B5"/>
              <w:left w:val="single" w:sz="4" w:space="0" w:color="2E75B5"/>
              <w:bottom w:val="single" w:sz="4" w:space="0" w:color="2E75B5"/>
              <w:right w:val="single" w:sz="4" w:space="0" w:color="2E75B5"/>
            </w:tcBorders>
            <w:shd w:val="clear" w:color="auto" w:fill="9CC3E5"/>
            <w:vAlign w:val="center"/>
          </w:tcPr>
          <w:p w:rsidR="00900595" w:rsidRPr="00DA73CC" w:rsidRDefault="00900595" w:rsidP="00F054E7">
            <w:pPr>
              <w:pBdr>
                <w:top w:val="nil"/>
                <w:left w:val="nil"/>
                <w:bottom w:val="nil"/>
                <w:right w:val="nil"/>
                <w:between w:val="nil"/>
              </w:pBdr>
              <w:spacing w:after="0"/>
              <w:jc w:val="center"/>
              <w:rPr>
                <w:rFonts w:eastAsia="Calibri" w:cs="Calibri"/>
                <w:color w:val="000000"/>
                <w:szCs w:val="18"/>
              </w:rPr>
            </w:pPr>
            <w:r w:rsidRPr="00DA73CC">
              <w:rPr>
                <w:rFonts w:eastAsia="Calibri" w:cs="Calibri"/>
                <w:color w:val="000000"/>
                <w:szCs w:val="18"/>
              </w:rPr>
              <w:t>10-49</w:t>
            </w:r>
          </w:p>
        </w:tc>
        <w:tc>
          <w:tcPr>
            <w:tcW w:w="1058" w:type="dxa"/>
            <w:tcBorders>
              <w:top w:val="single" w:sz="4" w:space="0" w:color="2E75B5"/>
              <w:left w:val="single" w:sz="4" w:space="0" w:color="2E75B5"/>
              <w:bottom w:val="single" w:sz="4" w:space="0" w:color="2E75B5"/>
              <w:right w:val="single" w:sz="4" w:space="0" w:color="2E75B5"/>
            </w:tcBorders>
            <w:shd w:val="clear" w:color="auto" w:fill="9CC3E5"/>
            <w:vAlign w:val="center"/>
          </w:tcPr>
          <w:p w:rsidR="00900595" w:rsidRPr="00DA73CC" w:rsidRDefault="00900595" w:rsidP="00F054E7">
            <w:pPr>
              <w:pBdr>
                <w:top w:val="nil"/>
                <w:left w:val="nil"/>
                <w:bottom w:val="nil"/>
                <w:right w:val="nil"/>
                <w:between w:val="nil"/>
              </w:pBdr>
              <w:spacing w:after="0"/>
              <w:jc w:val="center"/>
              <w:rPr>
                <w:rFonts w:eastAsia="Calibri" w:cs="Calibri"/>
                <w:color w:val="000000"/>
                <w:szCs w:val="18"/>
              </w:rPr>
            </w:pPr>
            <w:r w:rsidRPr="00DA73CC">
              <w:rPr>
                <w:rFonts w:eastAsia="Calibri" w:cs="Calibri"/>
                <w:color w:val="000000"/>
                <w:szCs w:val="18"/>
              </w:rPr>
              <w:t>50-249</w:t>
            </w:r>
          </w:p>
        </w:tc>
        <w:tc>
          <w:tcPr>
            <w:tcW w:w="907" w:type="dxa"/>
            <w:tcBorders>
              <w:top w:val="single" w:sz="4" w:space="0" w:color="2E75B5"/>
              <w:left w:val="single" w:sz="4" w:space="0" w:color="2E75B5"/>
              <w:bottom w:val="single" w:sz="4" w:space="0" w:color="2E75B5"/>
              <w:right w:val="single" w:sz="4" w:space="0" w:color="2E75B5"/>
            </w:tcBorders>
            <w:shd w:val="clear" w:color="auto" w:fill="9CC3E5"/>
            <w:vAlign w:val="center"/>
          </w:tcPr>
          <w:p w:rsidR="00900595" w:rsidRPr="00DA73CC" w:rsidRDefault="00900595" w:rsidP="00F054E7">
            <w:pPr>
              <w:pBdr>
                <w:top w:val="nil"/>
                <w:left w:val="nil"/>
                <w:bottom w:val="nil"/>
                <w:right w:val="nil"/>
                <w:between w:val="nil"/>
              </w:pBdr>
              <w:spacing w:after="0"/>
              <w:jc w:val="center"/>
              <w:rPr>
                <w:rFonts w:eastAsia="Calibri" w:cs="Calibri"/>
                <w:color w:val="000000"/>
                <w:szCs w:val="18"/>
              </w:rPr>
            </w:pPr>
            <w:r w:rsidRPr="00DA73CC">
              <w:rPr>
                <w:rFonts w:eastAsia="Calibri" w:cs="Calibri"/>
                <w:color w:val="000000"/>
                <w:szCs w:val="18"/>
              </w:rPr>
              <w:t>250-499</w:t>
            </w:r>
          </w:p>
        </w:tc>
        <w:tc>
          <w:tcPr>
            <w:tcW w:w="1031" w:type="dxa"/>
            <w:tcBorders>
              <w:top w:val="single" w:sz="4" w:space="0" w:color="2E75B5"/>
              <w:left w:val="single" w:sz="4" w:space="0" w:color="2E75B5"/>
              <w:bottom w:val="single" w:sz="4" w:space="0" w:color="2E75B5"/>
              <w:right w:val="single" w:sz="4" w:space="0" w:color="2E75B5"/>
            </w:tcBorders>
            <w:shd w:val="clear" w:color="auto" w:fill="9CC3E5"/>
            <w:vAlign w:val="center"/>
          </w:tcPr>
          <w:p w:rsidR="00900595" w:rsidRPr="00DA73CC" w:rsidRDefault="00900595" w:rsidP="00F054E7">
            <w:pPr>
              <w:pBdr>
                <w:top w:val="nil"/>
                <w:left w:val="nil"/>
                <w:bottom w:val="nil"/>
                <w:right w:val="nil"/>
                <w:between w:val="nil"/>
              </w:pBdr>
              <w:spacing w:after="0"/>
              <w:jc w:val="center"/>
              <w:rPr>
                <w:rFonts w:eastAsia="Calibri" w:cs="Calibri"/>
                <w:color w:val="000000"/>
                <w:szCs w:val="18"/>
              </w:rPr>
            </w:pPr>
            <w:r w:rsidRPr="00DA73CC">
              <w:rPr>
                <w:rFonts w:eastAsia="Calibri" w:cs="Calibri"/>
                <w:color w:val="000000"/>
                <w:szCs w:val="18"/>
              </w:rPr>
              <w:t>500+</w:t>
            </w:r>
          </w:p>
        </w:tc>
        <w:tc>
          <w:tcPr>
            <w:tcW w:w="874" w:type="dxa"/>
            <w:tcBorders>
              <w:top w:val="single" w:sz="4" w:space="0" w:color="2E75B5"/>
              <w:left w:val="single" w:sz="4" w:space="0" w:color="2E75B5"/>
              <w:bottom w:val="single" w:sz="4" w:space="0" w:color="2E75B5"/>
              <w:right w:val="single" w:sz="4" w:space="0" w:color="2E75B5"/>
            </w:tcBorders>
            <w:shd w:val="clear" w:color="auto" w:fill="9CC3E5"/>
            <w:vAlign w:val="center"/>
          </w:tcPr>
          <w:p w:rsidR="00900595" w:rsidRPr="00DA73CC" w:rsidRDefault="00900595" w:rsidP="00F054E7">
            <w:pPr>
              <w:pBdr>
                <w:top w:val="nil"/>
                <w:left w:val="nil"/>
                <w:bottom w:val="nil"/>
                <w:right w:val="nil"/>
                <w:between w:val="nil"/>
              </w:pBdr>
              <w:spacing w:after="0"/>
              <w:jc w:val="center"/>
              <w:rPr>
                <w:rFonts w:eastAsia="Calibri" w:cs="Calibri"/>
                <w:color w:val="000000"/>
                <w:szCs w:val="18"/>
              </w:rPr>
            </w:pPr>
            <w:r w:rsidRPr="00DA73CC">
              <w:rPr>
                <w:rFonts w:eastAsia="Calibri" w:cs="Calibri"/>
                <w:color w:val="000000"/>
                <w:szCs w:val="18"/>
              </w:rPr>
              <w:t>Total</w:t>
            </w:r>
          </w:p>
        </w:tc>
      </w:tr>
      <w:tr w:rsidR="00900595" w:rsidRPr="00DA73CC" w:rsidTr="00F054E7">
        <w:trPr>
          <w:trHeight w:val="260"/>
        </w:trPr>
        <w:tc>
          <w:tcPr>
            <w:tcW w:w="3467" w:type="dxa"/>
            <w:tcBorders>
              <w:top w:val="single" w:sz="4" w:space="0" w:color="2E75B5"/>
              <w:left w:val="single" w:sz="4" w:space="0" w:color="2E75B5"/>
              <w:bottom w:val="single" w:sz="4" w:space="0" w:color="2E75B5"/>
              <w:right w:val="single" w:sz="4" w:space="0" w:color="2E75B5"/>
            </w:tcBorders>
          </w:tcPr>
          <w:p w:rsidR="00900595" w:rsidRPr="00DA73CC" w:rsidRDefault="00900595" w:rsidP="00F054E7">
            <w:pPr>
              <w:pBdr>
                <w:top w:val="nil"/>
                <w:left w:val="nil"/>
                <w:bottom w:val="nil"/>
                <w:right w:val="nil"/>
                <w:between w:val="nil"/>
              </w:pBdr>
              <w:spacing w:after="0"/>
              <w:jc w:val="left"/>
              <w:rPr>
                <w:rFonts w:eastAsia="Calibri" w:cs="Calibri"/>
                <w:color w:val="000000"/>
                <w:szCs w:val="18"/>
              </w:rPr>
            </w:pPr>
            <w:r w:rsidRPr="00DA73CC">
              <w:rPr>
                <w:rFonts w:eastAsia="Calibri" w:cs="Calibri"/>
                <w:color w:val="000000"/>
                <w:szCs w:val="18"/>
              </w:rPr>
              <w:t>Energetic efficiency</w:t>
            </w:r>
          </w:p>
        </w:tc>
        <w:tc>
          <w:tcPr>
            <w:tcW w:w="1059" w:type="dxa"/>
            <w:tcBorders>
              <w:top w:val="single" w:sz="4" w:space="0" w:color="2E75B5"/>
              <w:left w:val="single" w:sz="4" w:space="0" w:color="2E75B5"/>
              <w:bottom w:val="single" w:sz="4" w:space="0" w:color="2E75B5"/>
              <w:right w:val="single" w:sz="4" w:space="0" w:color="2E75B5"/>
            </w:tcBorders>
          </w:tcPr>
          <w:p w:rsidR="00900595" w:rsidRPr="00DA73CC" w:rsidRDefault="00900595" w:rsidP="00F054E7">
            <w:pPr>
              <w:pBdr>
                <w:top w:val="nil"/>
                <w:left w:val="nil"/>
                <w:bottom w:val="nil"/>
                <w:right w:val="nil"/>
                <w:between w:val="nil"/>
              </w:pBdr>
              <w:spacing w:after="0"/>
              <w:jc w:val="center"/>
              <w:rPr>
                <w:rFonts w:eastAsia="Calibri" w:cs="Calibri"/>
                <w:color w:val="000000"/>
                <w:szCs w:val="18"/>
              </w:rPr>
            </w:pPr>
            <w:r w:rsidRPr="00DA73CC">
              <w:rPr>
                <w:rFonts w:eastAsia="Calibri" w:cs="Calibri"/>
                <w:color w:val="000000"/>
                <w:szCs w:val="18"/>
              </w:rPr>
              <w:t>-</w:t>
            </w:r>
          </w:p>
        </w:tc>
        <w:tc>
          <w:tcPr>
            <w:tcW w:w="906" w:type="dxa"/>
            <w:tcBorders>
              <w:top w:val="single" w:sz="4" w:space="0" w:color="2E75B5"/>
              <w:left w:val="single" w:sz="4" w:space="0" w:color="2E75B5"/>
              <w:bottom w:val="single" w:sz="4" w:space="0" w:color="2E75B5"/>
              <w:right w:val="single" w:sz="4" w:space="0" w:color="2E75B5"/>
            </w:tcBorders>
          </w:tcPr>
          <w:p w:rsidR="00900595" w:rsidRPr="00DA73CC" w:rsidRDefault="00900595" w:rsidP="00F054E7">
            <w:pPr>
              <w:pBdr>
                <w:top w:val="nil"/>
                <w:left w:val="nil"/>
                <w:bottom w:val="nil"/>
                <w:right w:val="nil"/>
                <w:between w:val="nil"/>
              </w:pBdr>
              <w:spacing w:after="0"/>
              <w:jc w:val="center"/>
              <w:rPr>
                <w:rFonts w:eastAsia="Calibri" w:cs="Calibri"/>
                <w:color w:val="000000"/>
                <w:szCs w:val="18"/>
              </w:rPr>
            </w:pPr>
            <w:r w:rsidRPr="00DA73CC">
              <w:rPr>
                <w:rFonts w:eastAsia="Calibri" w:cs="Calibri"/>
                <w:color w:val="000000"/>
                <w:szCs w:val="18"/>
              </w:rPr>
              <w:t>-</w:t>
            </w:r>
          </w:p>
        </w:tc>
        <w:tc>
          <w:tcPr>
            <w:tcW w:w="1058" w:type="dxa"/>
            <w:tcBorders>
              <w:top w:val="single" w:sz="4" w:space="0" w:color="2E75B5"/>
              <w:left w:val="single" w:sz="4" w:space="0" w:color="2E75B5"/>
              <w:bottom w:val="single" w:sz="4" w:space="0" w:color="2E75B5"/>
              <w:right w:val="single" w:sz="4" w:space="0" w:color="2E75B5"/>
            </w:tcBorders>
          </w:tcPr>
          <w:p w:rsidR="00900595" w:rsidRPr="00DA73CC" w:rsidRDefault="00900595" w:rsidP="00F054E7">
            <w:pPr>
              <w:pBdr>
                <w:top w:val="nil"/>
                <w:left w:val="nil"/>
                <w:bottom w:val="nil"/>
                <w:right w:val="nil"/>
                <w:between w:val="nil"/>
              </w:pBdr>
              <w:spacing w:after="0"/>
              <w:jc w:val="center"/>
              <w:rPr>
                <w:rFonts w:eastAsia="Calibri" w:cs="Calibri"/>
                <w:color w:val="000000"/>
                <w:szCs w:val="18"/>
              </w:rPr>
            </w:pPr>
            <w:r w:rsidRPr="00DA73CC">
              <w:rPr>
                <w:rFonts w:eastAsia="Calibri" w:cs="Calibri"/>
                <w:color w:val="000000"/>
                <w:szCs w:val="18"/>
              </w:rPr>
              <w:t>-</w:t>
            </w:r>
          </w:p>
        </w:tc>
        <w:tc>
          <w:tcPr>
            <w:tcW w:w="907" w:type="dxa"/>
            <w:tcBorders>
              <w:top w:val="single" w:sz="4" w:space="0" w:color="2E75B5"/>
              <w:left w:val="single" w:sz="4" w:space="0" w:color="2E75B5"/>
              <w:bottom w:val="single" w:sz="4" w:space="0" w:color="2E75B5"/>
              <w:right w:val="single" w:sz="4" w:space="0" w:color="2E75B5"/>
            </w:tcBorders>
          </w:tcPr>
          <w:p w:rsidR="00900595" w:rsidRPr="00DA73CC" w:rsidRDefault="00900595" w:rsidP="00F054E7">
            <w:pPr>
              <w:pBdr>
                <w:top w:val="nil"/>
                <w:left w:val="nil"/>
                <w:bottom w:val="nil"/>
                <w:right w:val="nil"/>
                <w:between w:val="nil"/>
              </w:pBdr>
              <w:spacing w:after="0"/>
              <w:jc w:val="center"/>
              <w:rPr>
                <w:rFonts w:eastAsia="Calibri" w:cs="Calibri"/>
                <w:color w:val="000000"/>
                <w:szCs w:val="18"/>
              </w:rPr>
            </w:pPr>
            <w:r w:rsidRPr="00DA73CC">
              <w:rPr>
                <w:rFonts w:eastAsia="Calibri" w:cs="Calibri"/>
                <w:color w:val="000000"/>
                <w:szCs w:val="18"/>
              </w:rPr>
              <w:t>-</w:t>
            </w:r>
          </w:p>
        </w:tc>
        <w:tc>
          <w:tcPr>
            <w:tcW w:w="1031" w:type="dxa"/>
            <w:tcBorders>
              <w:top w:val="single" w:sz="4" w:space="0" w:color="2E75B5"/>
              <w:left w:val="single" w:sz="4" w:space="0" w:color="2E75B5"/>
              <w:bottom w:val="single" w:sz="4" w:space="0" w:color="2E75B5"/>
              <w:right w:val="single" w:sz="4" w:space="0" w:color="2E75B5"/>
            </w:tcBorders>
          </w:tcPr>
          <w:p w:rsidR="00900595" w:rsidRPr="00DA73CC" w:rsidRDefault="00900595" w:rsidP="00F054E7">
            <w:pPr>
              <w:pBdr>
                <w:top w:val="nil"/>
                <w:left w:val="nil"/>
                <w:bottom w:val="nil"/>
                <w:right w:val="nil"/>
                <w:between w:val="nil"/>
              </w:pBdr>
              <w:spacing w:after="0"/>
              <w:jc w:val="center"/>
              <w:rPr>
                <w:rFonts w:eastAsia="Calibri" w:cs="Calibri"/>
                <w:color w:val="000000"/>
                <w:szCs w:val="18"/>
              </w:rPr>
            </w:pPr>
            <w:r w:rsidRPr="00DA73CC">
              <w:rPr>
                <w:rFonts w:eastAsia="Calibri" w:cs="Calibri"/>
                <w:color w:val="000000"/>
                <w:szCs w:val="18"/>
              </w:rPr>
              <w:t>-</w:t>
            </w:r>
          </w:p>
        </w:tc>
        <w:tc>
          <w:tcPr>
            <w:tcW w:w="874" w:type="dxa"/>
            <w:tcBorders>
              <w:top w:val="single" w:sz="4" w:space="0" w:color="2E75B5"/>
              <w:left w:val="single" w:sz="4" w:space="0" w:color="2E75B5"/>
              <w:bottom w:val="single" w:sz="4" w:space="0" w:color="2E75B5"/>
              <w:right w:val="single" w:sz="4" w:space="0" w:color="2E75B5"/>
            </w:tcBorders>
          </w:tcPr>
          <w:p w:rsidR="00900595" w:rsidRPr="00DA73CC" w:rsidRDefault="00900595" w:rsidP="00F054E7">
            <w:pPr>
              <w:pBdr>
                <w:top w:val="nil"/>
                <w:left w:val="nil"/>
                <w:bottom w:val="nil"/>
                <w:right w:val="nil"/>
                <w:between w:val="nil"/>
              </w:pBdr>
              <w:spacing w:after="0"/>
              <w:jc w:val="center"/>
              <w:rPr>
                <w:rFonts w:eastAsia="Calibri" w:cs="Calibri"/>
                <w:color w:val="000000"/>
                <w:szCs w:val="18"/>
              </w:rPr>
            </w:pPr>
            <w:r w:rsidRPr="00DA73CC">
              <w:rPr>
                <w:rFonts w:eastAsia="Calibri" w:cs="Calibri"/>
                <w:color w:val="000000"/>
                <w:szCs w:val="18"/>
              </w:rPr>
              <w:t>-</w:t>
            </w:r>
          </w:p>
        </w:tc>
      </w:tr>
      <w:tr w:rsidR="00900595" w:rsidRPr="00DA73CC" w:rsidTr="00F054E7">
        <w:trPr>
          <w:trHeight w:val="260"/>
        </w:trPr>
        <w:tc>
          <w:tcPr>
            <w:tcW w:w="3467" w:type="dxa"/>
            <w:tcBorders>
              <w:top w:val="single" w:sz="4" w:space="0" w:color="2E75B5"/>
              <w:left w:val="single" w:sz="4" w:space="0" w:color="2E75B5"/>
              <w:bottom w:val="single" w:sz="4" w:space="0" w:color="2E75B5"/>
              <w:right w:val="single" w:sz="4" w:space="0" w:color="2E75B5"/>
            </w:tcBorders>
          </w:tcPr>
          <w:p w:rsidR="00900595" w:rsidRPr="00DA73CC" w:rsidRDefault="00900595" w:rsidP="00F054E7">
            <w:pPr>
              <w:pBdr>
                <w:top w:val="nil"/>
                <w:left w:val="nil"/>
                <w:bottom w:val="nil"/>
                <w:right w:val="nil"/>
                <w:between w:val="nil"/>
              </w:pBdr>
              <w:spacing w:after="0"/>
              <w:jc w:val="left"/>
              <w:rPr>
                <w:rFonts w:eastAsia="Calibri" w:cs="Calibri"/>
                <w:color w:val="000000"/>
                <w:szCs w:val="18"/>
              </w:rPr>
            </w:pPr>
            <w:r w:rsidRPr="00DA73CC">
              <w:rPr>
                <w:rFonts w:eastAsia="Calibri" w:cs="Calibri"/>
                <w:color w:val="000000"/>
                <w:szCs w:val="18"/>
              </w:rPr>
              <w:t>Sustainable mobility</w:t>
            </w:r>
          </w:p>
        </w:tc>
        <w:tc>
          <w:tcPr>
            <w:tcW w:w="1059" w:type="dxa"/>
            <w:tcBorders>
              <w:top w:val="single" w:sz="4" w:space="0" w:color="2E75B5"/>
              <w:left w:val="single" w:sz="4" w:space="0" w:color="2E75B5"/>
              <w:bottom w:val="single" w:sz="4" w:space="0" w:color="2E75B5"/>
              <w:right w:val="single" w:sz="4" w:space="0" w:color="2E75B5"/>
            </w:tcBorders>
          </w:tcPr>
          <w:p w:rsidR="00900595" w:rsidRPr="00DA73CC" w:rsidRDefault="00900595" w:rsidP="00F054E7">
            <w:pPr>
              <w:pBdr>
                <w:top w:val="nil"/>
                <w:left w:val="nil"/>
                <w:bottom w:val="nil"/>
                <w:right w:val="nil"/>
                <w:between w:val="nil"/>
              </w:pBdr>
              <w:spacing w:after="0"/>
              <w:jc w:val="center"/>
              <w:rPr>
                <w:rFonts w:eastAsia="Calibri" w:cs="Calibri"/>
                <w:color w:val="000000"/>
                <w:szCs w:val="18"/>
              </w:rPr>
            </w:pPr>
            <w:r w:rsidRPr="00DA73CC">
              <w:rPr>
                <w:rFonts w:eastAsia="Calibri" w:cs="Calibri"/>
                <w:color w:val="000000"/>
                <w:szCs w:val="18"/>
              </w:rPr>
              <w:t>1</w:t>
            </w:r>
          </w:p>
        </w:tc>
        <w:tc>
          <w:tcPr>
            <w:tcW w:w="906" w:type="dxa"/>
            <w:tcBorders>
              <w:top w:val="single" w:sz="4" w:space="0" w:color="2E75B5"/>
              <w:left w:val="single" w:sz="4" w:space="0" w:color="2E75B5"/>
              <w:bottom w:val="single" w:sz="4" w:space="0" w:color="2E75B5"/>
              <w:right w:val="single" w:sz="4" w:space="0" w:color="2E75B5"/>
            </w:tcBorders>
          </w:tcPr>
          <w:p w:rsidR="00900595" w:rsidRPr="00DA73CC" w:rsidRDefault="00900595" w:rsidP="00F054E7">
            <w:pPr>
              <w:pBdr>
                <w:top w:val="nil"/>
                <w:left w:val="nil"/>
                <w:bottom w:val="nil"/>
                <w:right w:val="nil"/>
                <w:between w:val="nil"/>
              </w:pBdr>
              <w:spacing w:after="0"/>
              <w:jc w:val="center"/>
              <w:rPr>
                <w:rFonts w:eastAsia="Calibri" w:cs="Calibri"/>
                <w:color w:val="000000"/>
                <w:szCs w:val="18"/>
              </w:rPr>
            </w:pPr>
            <w:r w:rsidRPr="00DA73CC">
              <w:rPr>
                <w:rFonts w:eastAsia="Calibri" w:cs="Calibri"/>
                <w:color w:val="000000"/>
                <w:szCs w:val="18"/>
              </w:rPr>
              <w:t>5</w:t>
            </w:r>
          </w:p>
        </w:tc>
        <w:tc>
          <w:tcPr>
            <w:tcW w:w="1058" w:type="dxa"/>
            <w:tcBorders>
              <w:top w:val="single" w:sz="4" w:space="0" w:color="2E75B5"/>
              <w:left w:val="single" w:sz="4" w:space="0" w:color="2E75B5"/>
              <w:bottom w:val="single" w:sz="4" w:space="0" w:color="2E75B5"/>
              <w:right w:val="single" w:sz="4" w:space="0" w:color="2E75B5"/>
            </w:tcBorders>
          </w:tcPr>
          <w:p w:rsidR="00900595" w:rsidRPr="00DA73CC" w:rsidRDefault="00900595" w:rsidP="00F054E7">
            <w:pPr>
              <w:pBdr>
                <w:top w:val="nil"/>
                <w:left w:val="nil"/>
                <w:bottom w:val="nil"/>
                <w:right w:val="nil"/>
                <w:between w:val="nil"/>
              </w:pBdr>
              <w:spacing w:after="0"/>
              <w:jc w:val="center"/>
              <w:rPr>
                <w:rFonts w:eastAsia="Calibri" w:cs="Calibri"/>
                <w:color w:val="000000"/>
                <w:szCs w:val="18"/>
              </w:rPr>
            </w:pPr>
            <w:r w:rsidRPr="00DA73CC">
              <w:rPr>
                <w:rFonts w:eastAsia="Calibri" w:cs="Calibri"/>
                <w:color w:val="000000"/>
                <w:szCs w:val="18"/>
              </w:rPr>
              <w:t>11</w:t>
            </w:r>
          </w:p>
        </w:tc>
        <w:tc>
          <w:tcPr>
            <w:tcW w:w="907" w:type="dxa"/>
            <w:tcBorders>
              <w:top w:val="single" w:sz="4" w:space="0" w:color="2E75B5"/>
              <w:left w:val="single" w:sz="4" w:space="0" w:color="2E75B5"/>
              <w:bottom w:val="single" w:sz="4" w:space="0" w:color="2E75B5"/>
              <w:right w:val="single" w:sz="4" w:space="0" w:color="2E75B5"/>
            </w:tcBorders>
          </w:tcPr>
          <w:p w:rsidR="00900595" w:rsidRPr="00DA73CC" w:rsidRDefault="00900595" w:rsidP="00F054E7">
            <w:pPr>
              <w:pBdr>
                <w:top w:val="nil"/>
                <w:left w:val="nil"/>
                <w:bottom w:val="nil"/>
                <w:right w:val="nil"/>
                <w:between w:val="nil"/>
              </w:pBdr>
              <w:spacing w:after="0"/>
              <w:jc w:val="center"/>
              <w:rPr>
                <w:rFonts w:eastAsia="Calibri" w:cs="Calibri"/>
                <w:color w:val="000000"/>
                <w:szCs w:val="18"/>
              </w:rPr>
            </w:pPr>
            <w:r w:rsidRPr="00DA73CC">
              <w:rPr>
                <w:rFonts w:eastAsia="Calibri" w:cs="Calibri"/>
                <w:color w:val="000000"/>
                <w:szCs w:val="18"/>
              </w:rPr>
              <w:t>3</w:t>
            </w:r>
          </w:p>
        </w:tc>
        <w:tc>
          <w:tcPr>
            <w:tcW w:w="1031" w:type="dxa"/>
            <w:tcBorders>
              <w:top w:val="single" w:sz="4" w:space="0" w:color="2E75B5"/>
              <w:left w:val="single" w:sz="4" w:space="0" w:color="2E75B5"/>
              <w:bottom w:val="single" w:sz="4" w:space="0" w:color="2E75B5"/>
              <w:right w:val="single" w:sz="4" w:space="0" w:color="2E75B5"/>
            </w:tcBorders>
          </w:tcPr>
          <w:p w:rsidR="00900595" w:rsidRPr="00DA73CC" w:rsidRDefault="00900595" w:rsidP="00F054E7">
            <w:pPr>
              <w:pBdr>
                <w:top w:val="nil"/>
                <w:left w:val="nil"/>
                <w:bottom w:val="nil"/>
                <w:right w:val="nil"/>
                <w:between w:val="nil"/>
              </w:pBdr>
              <w:spacing w:after="0"/>
              <w:jc w:val="center"/>
              <w:rPr>
                <w:rFonts w:eastAsia="Calibri" w:cs="Calibri"/>
                <w:color w:val="000000"/>
                <w:szCs w:val="18"/>
              </w:rPr>
            </w:pPr>
            <w:r w:rsidRPr="00DA73CC">
              <w:rPr>
                <w:rFonts w:eastAsia="Calibri" w:cs="Calibri"/>
                <w:color w:val="000000"/>
                <w:szCs w:val="18"/>
              </w:rPr>
              <w:t>2</w:t>
            </w:r>
          </w:p>
        </w:tc>
        <w:tc>
          <w:tcPr>
            <w:tcW w:w="874" w:type="dxa"/>
            <w:tcBorders>
              <w:top w:val="single" w:sz="4" w:space="0" w:color="2E75B5"/>
              <w:left w:val="single" w:sz="4" w:space="0" w:color="2E75B5"/>
              <w:bottom w:val="single" w:sz="4" w:space="0" w:color="2E75B5"/>
              <w:right w:val="single" w:sz="4" w:space="0" w:color="2E75B5"/>
            </w:tcBorders>
          </w:tcPr>
          <w:p w:rsidR="00900595" w:rsidRPr="00DA73CC" w:rsidRDefault="00900595" w:rsidP="00F054E7">
            <w:pPr>
              <w:pBdr>
                <w:top w:val="nil"/>
                <w:left w:val="nil"/>
                <w:bottom w:val="nil"/>
                <w:right w:val="nil"/>
                <w:between w:val="nil"/>
              </w:pBdr>
              <w:spacing w:after="0"/>
              <w:jc w:val="center"/>
              <w:rPr>
                <w:rFonts w:eastAsia="Calibri" w:cs="Calibri"/>
                <w:color w:val="000000"/>
                <w:szCs w:val="18"/>
              </w:rPr>
            </w:pPr>
            <w:r w:rsidRPr="00DA73CC">
              <w:rPr>
                <w:rFonts w:eastAsia="Calibri" w:cs="Calibri"/>
                <w:color w:val="000000"/>
                <w:szCs w:val="18"/>
              </w:rPr>
              <w:t>22</w:t>
            </w:r>
          </w:p>
        </w:tc>
      </w:tr>
      <w:tr w:rsidR="00900595" w:rsidRPr="00DA73CC" w:rsidTr="00F054E7">
        <w:trPr>
          <w:trHeight w:val="260"/>
        </w:trPr>
        <w:tc>
          <w:tcPr>
            <w:tcW w:w="3467" w:type="dxa"/>
            <w:tcBorders>
              <w:top w:val="single" w:sz="4" w:space="0" w:color="2E75B5"/>
              <w:left w:val="single" w:sz="4" w:space="0" w:color="2E75B5"/>
              <w:bottom w:val="single" w:sz="4" w:space="0" w:color="2E75B5"/>
              <w:right w:val="single" w:sz="4" w:space="0" w:color="2E75B5"/>
            </w:tcBorders>
          </w:tcPr>
          <w:p w:rsidR="00900595" w:rsidRPr="00DA73CC" w:rsidRDefault="00900595" w:rsidP="00F054E7">
            <w:pPr>
              <w:pBdr>
                <w:top w:val="nil"/>
                <w:left w:val="nil"/>
                <w:bottom w:val="nil"/>
                <w:right w:val="nil"/>
                <w:between w:val="nil"/>
              </w:pBdr>
              <w:spacing w:after="0"/>
              <w:jc w:val="left"/>
              <w:rPr>
                <w:rFonts w:eastAsia="Calibri" w:cs="Calibri"/>
                <w:color w:val="000000"/>
                <w:szCs w:val="18"/>
              </w:rPr>
            </w:pPr>
            <w:r w:rsidRPr="00DA73CC">
              <w:rPr>
                <w:rFonts w:eastAsia="Calibri" w:cs="Calibri"/>
                <w:color w:val="000000"/>
                <w:szCs w:val="18"/>
              </w:rPr>
              <w:t>New technologies of life</w:t>
            </w:r>
          </w:p>
        </w:tc>
        <w:tc>
          <w:tcPr>
            <w:tcW w:w="1059" w:type="dxa"/>
            <w:tcBorders>
              <w:top w:val="single" w:sz="4" w:space="0" w:color="2E75B5"/>
              <w:left w:val="single" w:sz="4" w:space="0" w:color="2E75B5"/>
              <w:bottom w:val="single" w:sz="4" w:space="0" w:color="2E75B5"/>
              <w:right w:val="single" w:sz="4" w:space="0" w:color="2E75B5"/>
            </w:tcBorders>
          </w:tcPr>
          <w:p w:rsidR="00900595" w:rsidRPr="00DA73CC" w:rsidRDefault="00900595" w:rsidP="00F054E7">
            <w:pPr>
              <w:pBdr>
                <w:top w:val="nil"/>
                <w:left w:val="nil"/>
                <w:bottom w:val="nil"/>
                <w:right w:val="nil"/>
                <w:between w:val="nil"/>
              </w:pBdr>
              <w:spacing w:after="0"/>
              <w:jc w:val="center"/>
              <w:rPr>
                <w:rFonts w:eastAsia="Calibri" w:cs="Calibri"/>
                <w:color w:val="000000"/>
                <w:szCs w:val="18"/>
              </w:rPr>
            </w:pPr>
            <w:r w:rsidRPr="00DA73CC">
              <w:rPr>
                <w:rFonts w:eastAsia="Calibri" w:cs="Calibri"/>
                <w:color w:val="000000"/>
                <w:szCs w:val="18"/>
              </w:rPr>
              <w:t>-</w:t>
            </w:r>
          </w:p>
        </w:tc>
        <w:tc>
          <w:tcPr>
            <w:tcW w:w="906" w:type="dxa"/>
            <w:tcBorders>
              <w:top w:val="single" w:sz="4" w:space="0" w:color="2E75B5"/>
              <w:left w:val="single" w:sz="4" w:space="0" w:color="2E75B5"/>
              <w:bottom w:val="single" w:sz="4" w:space="0" w:color="2E75B5"/>
              <w:right w:val="single" w:sz="4" w:space="0" w:color="2E75B5"/>
            </w:tcBorders>
          </w:tcPr>
          <w:p w:rsidR="00900595" w:rsidRPr="00DA73CC" w:rsidRDefault="00900595" w:rsidP="00F054E7">
            <w:pPr>
              <w:pBdr>
                <w:top w:val="nil"/>
                <w:left w:val="nil"/>
                <w:bottom w:val="nil"/>
                <w:right w:val="nil"/>
                <w:between w:val="nil"/>
              </w:pBdr>
              <w:spacing w:after="0"/>
              <w:jc w:val="center"/>
              <w:rPr>
                <w:rFonts w:eastAsia="Calibri" w:cs="Calibri"/>
                <w:color w:val="000000"/>
                <w:szCs w:val="18"/>
              </w:rPr>
            </w:pPr>
            <w:r w:rsidRPr="00DA73CC">
              <w:rPr>
                <w:rFonts w:eastAsia="Calibri" w:cs="Calibri"/>
                <w:color w:val="000000"/>
                <w:szCs w:val="18"/>
              </w:rPr>
              <w:t>-</w:t>
            </w:r>
          </w:p>
        </w:tc>
        <w:tc>
          <w:tcPr>
            <w:tcW w:w="1058" w:type="dxa"/>
            <w:tcBorders>
              <w:top w:val="single" w:sz="4" w:space="0" w:color="2E75B5"/>
              <w:left w:val="single" w:sz="4" w:space="0" w:color="2E75B5"/>
              <w:bottom w:val="single" w:sz="4" w:space="0" w:color="2E75B5"/>
              <w:right w:val="single" w:sz="4" w:space="0" w:color="2E75B5"/>
            </w:tcBorders>
          </w:tcPr>
          <w:p w:rsidR="00900595" w:rsidRPr="00DA73CC" w:rsidRDefault="00900595" w:rsidP="00F054E7">
            <w:pPr>
              <w:pBdr>
                <w:top w:val="nil"/>
                <w:left w:val="nil"/>
                <w:bottom w:val="nil"/>
                <w:right w:val="nil"/>
                <w:between w:val="nil"/>
              </w:pBdr>
              <w:spacing w:after="0"/>
              <w:jc w:val="center"/>
              <w:rPr>
                <w:rFonts w:eastAsia="Calibri" w:cs="Calibri"/>
                <w:color w:val="000000"/>
                <w:szCs w:val="18"/>
              </w:rPr>
            </w:pPr>
            <w:r w:rsidRPr="00DA73CC">
              <w:rPr>
                <w:rFonts w:eastAsia="Calibri" w:cs="Calibri"/>
                <w:color w:val="000000"/>
                <w:szCs w:val="18"/>
              </w:rPr>
              <w:t>-</w:t>
            </w:r>
          </w:p>
        </w:tc>
        <w:tc>
          <w:tcPr>
            <w:tcW w:w="907" w:type="dxa"/>
            <w:tcBorders>
              <w:top w:val="single" w:sz="4" w:space="0" w:color="2E75B5"/>
              <w:left w:val="single" w:sz="4" w:space="0" w:color="2E75B5"/>
              <w:bottom w:val="single" w:sz="4" w:space="0" w:color="2E75B5"/>
              <w:right w:val="single" w:sz="4" w:space="0" w:color="2E75B5"/>
            </w:tcBorders>
          </w:tcPr>
          <w:p w:rsidR="00900595" w:rsidRPr="00DA73CC" w:rsidRDefault="00900595" w:rsidP="00F054E7">
            <w:pPr>
              <w:pBdr>
                <w:top w:val="nil"/>
                <w:left w:val="nil"/>
                <w:bottom w:val="nil"/>
                <w:right w:val="nil"/>
                <w:between w:val="nil"/>
              </w:pBdr>
              <w:spacing w:after="0"/>
              <w:jc w:val="center"/>
              <w:rPr>
                <w:rFonts w:eastAsia="Calibri" w:cs="Calibri"/>
                <w:color w:val="000000"/>
                <w:szCs w:val="18"/>
              </w:rPr>
            </w:pPr>
            <w:r w:rsidRPr="00DA73CC">
              <w:rPr>
                <w:rFonts w:eastAsia="Calibri" w:cs="Calibri"/>
                <w:color w:val="000000"/>
                <w:szCs w:val="18"/>
              </w:rPr>
              <w:t>-</w:t>
            </w:r>
          </w:p>
        </w:tc>
        <w:tc>
          <w:tcPr>
            <w:tcW w:w="1031" w:type="dxa"/>
            <w:tcBorders>
              <w:top w:val="single" w:sz="4" w:space="0" w:color="2E75B5"/>
              <w:left w:val="single" w:sz="4" w:space="0" w:color="2E75B5"/>
              <w:bottom w:val="single" w:sz="4" w:space="0" w:color="2E75B5"/>
              <w:right w:val="single" w:sz="4" w:space="0" w:color="2E75B5"/>
            </w:tcBorders>
          </w:tcPr>
          <w:p w:rsidR="00900595" w:rsidRPr="00DA73CC" w:rsidRDefault="00900595" w:rsidP="00F054E7">
            <w:pPr>
              <w:pBdr>
                <w:top w:val="nil"/>
                <w:left w:val="nil"/>
                <w:bottom w:val="nil"/>
                <w:right w:val="nil"/>
                <w:between w:val="nil"/>
              </w:pBdr>
              <w:spacing w:after="0"/>
              <w:jc w:val="center"/>
              <w:rPr>
                <w:rFonts w:eastAsia="Calibri" w:cs="Calibri"/>
                <w:color w:val="000000"/>
                <w:szCs w:val="18"/>
              </w:rPr>
            </w:pPr>
            <w:r w:rsidRPr="00DA73CC">
              <w:rPr>
                <w:rFonts w:eastAsia="Calibri" w:cs="Calibri"/>
                <w:color w:val="000000"/>
                <w:szCs w:val="18"/>
              </w:rPr>
              <w:t>-</w:t>
            </w:r>
          </w:p>
        </w:tc>
        <w:tc>
          <w:tcPr>
            <w:tcW w:w="874" w:type="dxa"/>
            <w:tcBorders>
              <w:top w:val="single" w:sz="4" w:space="0" w:color="2E75B5"/>
              <w:left w:val="single" w:sz="4" w:space="0" w:color="2E75B5"/>
              <w:bottom w:val="single" w:sz="4" w:space="0" w:color="2E75B5"/>
              <w:right w:val="single" w:sz="4" w:space="0" w:color="2E75B5"/>
            </w:tcBorders>
          </w:tcPr>
          <w:p w:rsidR="00900595" w:rsidRPr="00DA73CC" w:rsidRDefault="00900595" w:rsidP="00F054E7">
            <w:pPr>
              <w:pBdr>
                <w:top w:val="nil"/>
                <w:left w:val="nil"/>
                <w:bottom w:val="nil"/>
                <w:right w:val="nil"/>
                <w:between w:val="nil"/>
              </w:pBdr>
              <w:spacing w:after="0"/>
              <w:jc w:val="center"/>
              <w:rPr>
                <w:rFonts w:eastAsia="Calibri" w:cs="Calibri"/>
                <w:color w:val="000000"/>
                <w:szCs w:val="18"/>
              </w:rPr>
            </w:pPr>
            <w:r w:rsidRPr="00DA73CC">
              <w:rPr>
                <w:rFonts w:eastAsia="Calibri" w:cs="Calibri"/>
                <w:color w:val="000000"/>
                <w:szCs w:val="18"/>
              </w:rPr>
              <w:t>-</w:t>
            </w:r>
          </w:p>
        </w:tc>
      </w:tr>
      <w:tr w:rsidR="00900595" w:rsidRPr="00DA73CC" w:rsidTr="00F054E7">
        <w:trPr>
          <w:trHeight w:val="460"/>
        </w:trPr>
        <w:tc>
          <w:tcPr>
            <w:tcW w:w="3467" w:type="dxa"/>
            <w:tcBorders>
              <w:top w:val="single" w:sz="4" w:space="0" w:color="2E75B5"/>
              <w:left w:val="single" w:sz="4" w:space="0" w:color="2E75B5"/>
              <w:bottom w:val="single" w:sz="4" w:space="0" w:color="2E75B5"/>
              <w:right w:val="single" w:sz="4" w:space="0" w:color="2E75B5"/>
            </w:tcBorders>
          </w:tcPr>
          <w:p w:rsidR="00900595" w:rsidRPr="00DA73CC" w:rsidRDefault="00900595" w:rsidP="00F054E7">
            <w:pPr>
              <w:pBdr>
                <w:top w:val="nil"/>
                <w:left w:val="nil"/>
                <w:bottom w:val="nil"/>
                <w:right w:val="nil"/>
                <w:between w:val="nil"/>
              </w:pBdr>
              <w:spacing w:after="0"/>
              <w:jc w:val="left"/>
              <w:rPr>
                <w:rFonts w:eastAsia="Calibri" w:cs="Calibri"/>
                <w:color w:val="000000"/>
                <w:szCs w:val="18"/>
              </w:rPr>
            </w:pPr>
            <w:r w:rsidRPr="00DA73CC">
              <w:rPr>
                <w:rFonts w:eastAsia="Calibri" w:cs="Calibri"/>
                <w:color w:val="000000"/>
                <w:szCs w:val="18"/>
              </w:rPr>
              <w:t>New technologies for made in Italy</w:t>
            </w:r>
          </w:p>
        </w:tc>
        <w:tc>
          <w:tcPr>
            <w:tcW w:w="1059" w:type="dxa"/>
            <w:tcBorders>
              <w:top w:val="single" w:sz="4" w:space="0" w:color="2E75B5"/>
              <w:left w:val="single" w:sz="4" w:space="0" w:color="2E75B5"/>
              <w:bottom w:val="single" w:sz="4" w:space="0" w:color="2E75B5"/>
              <w:right w:val="single" w:sz="4" w:space="0" w:color="2E75B5"/>
            </w:tcBorders>
            <w:vAlign w:val="center"/>
          </w:tcPr>
          <w:p w:rsidR="00900595" w:rsidRPr="00DA73CC" w:rsidRDefault="00900595" w:rsidP="00F054E7">
            <w:pPr>
              <w:pBdr>
                <w:top w:val="nil"/>
                <w:left w:val="nil"/>
                <w:bottom w:val="nil"/>
                <w:right w:val="nil"/>
                <w:between w:val="nil"/>
              </w:pBdr>
              <w:spacing w:after="0"/>
              <w:jc w:val="center"/>
              <w:rPr>
                <w:rFonts w:eastAsia="Calibri" w:cs="Calibri"/>
                <w:color w:val="000000"/>
                <w:szCs w:val="18"/>
              </w:rPr>
            </w:pPr>
            <w:r w:rsidRPr="00DA73CC">
              <w:rPr>
                <w:rFonts w:eastAsia="Calibri" w:cs="Calibri"/>
                <w:color w:val="000000"/>
                <w:szCs w:val="18"/>
              </w:rPr>
              <w:t>7</w:t>
            </w:r>
          </w:p>
        </w:tc>
        <w:tc>
          <w:tcPr>
            <w:tcW w:w="906" w:type="dxa"/>
            <w:tcBorders>
              <w:top w:val="single" w:sz="4" w:space="0" w:color="2E75B5"/>
              <w:left w:val="single" w:sz="4" w:space="0" w:color="2E75B5"/>
              <w:bottom w:val="single" w:sz="4" w:space="0" w:color="2E75B5"/>
              <w:right w:val="single" w:sz="4" w:space="0" w:color="2E75B5"/>
            </w:tcBorders>
            <w:vAlign w:val="center"/>
          </w:tcPr>
          <w:p w:rsidR="00900595" w:rsidRPr="00DA73CC" w:rsidRDefault="00900595" w:rsidP="00F054E7">
            <w:pPr>
              <w:pBdr>
                <w:top w:val="nil"/>
                <w:left w:val="nil"/>
                <w:bottom w:val="nil"/>
                <w:right w:val="nil"/>
                <w:between w:val="nil"/>
              </w:pBdr>
              <w:spacing w:after="0"/>
              <w:jc w:val="center"/>
              <w:rPr>
                <w:rFonts w:eastAsia="Calibri" w:cs="Calibri"/>
                <w:color w:val="000000"/>
                <w:szCs w:val="18"/>
              </w:rPr>
            </w:pPr>
            <w:r w:rsidRPr="00DA73CC">
              <w:rPr>
                <w:rFonts w:eastAsia="Calibri" w:cs="Calibri"/>
                <w:color w:val="000000"/>
                <w:szCs w:val="18"/>
              </w:rPr>
              <w:t>26</w:t>
            </w:r>
          </w:p>
        </w:tc>
        <w:tc>
          <w:tcPr>
            <w:tcW w:w="1058" w:type="dxa"/>
            <w:tcBorders>
              <w:top w:val="single" w:sz="4" w:space="0" w:color="2E75B5"/>
              <w:left w:val="single" w:sz="4" w:space="0" w:color="2E75B5"/>
              <w:bottom w:val="single" w:sz="4" w:space="0" w:color="2E75B5"/>
              <w:right w:val="single" w:sz="4" w:space="0" w:color="2E75B5"/>
            </w:tcBorders>
            <w:vAlign w:val="center"/>
          </w:tcPr>
          <w:p w:rsidR="00900595" w:rsidRPr="00DA73CC" w:rsidRDefault="00900595" w:rsidP="00F054E7">
            <w:pPr>
              <w:pBdr>
                <w:top w:val="nil"/>
                <w:left w:val="nil"/>
                <w:bottom w:val="nil"/>
                <w:right w:val="nil"/>
                <w:between w:val="nil"/>
              </w:pBdr>
              <w:spacing w:after="0"/>
              <w:jc w:val="center"/>
              <w:rPr>
                <w:rFonts w:eastAsia="Calibri" w:cs="Calibri"/>
                <w:color w:val="000000"/>
                <w:szCs w:val="18"/>
              </w:rPr>
            </w:pPr>
            <w:r w:rsidRPr="00DA73CC">
              <w:rPr>
                <w:rFonts w:eastAsia="Calibri" w:cs="Calibri"/>
                <w:color w:val="000000"/>
                <w:szCs w:val="18"/>
              </w:rPr>
              <w:t>17</w:t>
            </w:r>
          </w:p>
        </w:tc>
        <w:tc>
          <w:tcPr>
            <w:tcW w:w="907" w:type="dxa"/>
            <w:tcBorders>
              <w:top w:val="single" w:sz="4" w:space="0" w:color="2E75B5"/>
              <w:left w:val="single" w:sz="4" w:space="0" w:color="2E75B5"/>
              <w:bottom w:val="single" w:sz="4" w:space="0" w:color="2E75B5"/>
              <w:right w:val="single" w:sz="4" w:space="0" w:color="2E75B5"/>
            </w:tcBorders>
            <w:vAlign w:val="center"/>
          </w:tcPr>
          <w:p w:rsidR="00900595" w:rsidRPr="00DA73CC" w:rsidRDefault="00900595" w:rsidP="00F054E7">
            <w:pPr>
              <w:pBdr>
                <w:top w:val="nil"/>
                <w:left w:val="nil"/>
                <w:bottom w:val="nil"/>
                <w:right w:val="nil"/>
                <w:between w:val="nil"/>
              </w:pBdr>
              <w:spacing w:after="0"/>
              <w:jc w:val="center"/>
              <w:rPr>
                <w:rFonts w:eastAsia="Calibri" w:cs="Calibri"/>
                <w:color w:val="000000"/>
                <w:szCs w:val="18"/>
              </w:rPr>
            </w:pPr>
            <w:r w:rsidRPr="00DA73CC">
              <w:rPr>
                <w:rFonts w:eastAsia="Calibri" w:cs="Calibri"/>
                <w:color w:val="000000"/>
                <w:szCs w:val="18"/>
              </w:rPr>
              <w:t>2</w:t>
            </w:r>
          </w:p>
        </w:tc>
        <w:tc>
          <w:tcPr>
            <w:tcW w:w="1031" w:type="dxa"/>
            <w:tcBorders>
              <w:top w:val="single" w:sz="4" w:space="0" w:color="2E75B5"/>
              <w:left w:val="single" w:sz="4" w:space="0" w:color="2E75B5"/>
              <w:bottom w:val="single" w:sz="4" w:space="0" w:color="2E75B5"/>
              <w:right w:val="single" w:sz="4" w:space="0" w:color="2E75B5"/>
            </w:tcBorders>
            <w:vAlign w:val="center"/>
          </w:tcPr>
          <w:p w:rsidR="00900595" w:rsidRPr="00DA73CC" w:rsidRDefault="00900595" w:rsidP="00F054E7">
            <w:pPr>
              <w:pBdr>
                <w:top w:val="nil"/>
                <w:left w:val="nil"/>
                <w:bottom w:val="nil"/>
                <w:right w:val="nil"/>
                <w:between w:val="nil"/>
              </w:pBdr>
              <w:spacing w:after="0"/>
              <w:jc w:val="center"/>
              <w:rPr>
                <w:rFonts w:eastAsia="Calibri" w:cs="Calibri"/>
                <w:color w:val="000000"/>
                <w:szCs w:val="18"/>
              </w:rPr>
            </w:pPr>
            <w:r w:rsidRPr="00DA73CC">
              <w:rPr>
                <w:rFonts w:eastAsia="Calibri" w:cs="Calibri"/>
                <w:color w:val="000000"/>
                <w:szCs w:val="18"/>
              </w:rPr>
              <w:t>8</w:t>
            </w:r>
          </w:p>
        </w:tc>
        <w:tc>
          <w:tcPr>
            <w:tcW w:w="874" w:type="dxa"/>
            <w:tcBorders>
              <w:top w:val="single" w:sz="4" w:space="0" w:color="2E75B5"/>
              <w:left w:val="single" w:sz="4" w:space="0" w:color="2E75B5"/>
              <w:bottom w:val="single" w:sz="4" w:space="0" w:color="2E75B5"/>
              <w:right w:val="single" w:sz="4" w:space="0" w:color="2E75B5"/>
            </w:tcBorders>
            <w:vAlign w:val="center"/>
          </w:tcPr>
          <w:p w:rsidR="00900595" w:rsidRPr="00DA73CC" w:rsidRDefault="00900595" w:rsidP="00F054E7">
            <w:pPr>
              <w:pBdr>
                <w:top w:val="nil"/>
                <w:left w:val="nil"/>
                <w:bottom w:val="nil"/>
                <w:right w:val="nil"/>
                <w:between w:val="nil"/>
              </w:pBdr>
              <w:spacing w:after="0"/>
              <w:jc w:val="center"/>
              <w:rPr>
                <w:rFonts w:eastAsia="Calibri" w:cs="Calibri"/>
                <w:color w:val="000000"/>
                <w:szCs w:val="18"/>
              </w:rPr>
            </w:pPr>
            <w:r w:rsidRPr="00DA73CC">
              <w:rPr>
                <w:rFonts w:eastAsia="Calibri" w:cs="Calibri"/>
                <w:color w:val="000000"/>
                <w:szCs w:val="18"/>
              </w:rPr>
              <w:t>60</w:t>
            </w:r>
          </w:p>
        </w:tc>
      </w:tr>
      <w:tr w:rsidR="00900595" w:rsidRPr="00DA73CC" w:rsidTr="00F054E7">
        <w:trPr>
          <w:trHeight w:val="480"/>
        </w:trPr>
        <w:tc>
          <w:tcPr>
            <w:tcW w:w="3467" w:type="dxa"/>
            <w:tcBorders>
              <w:top w:val="single" w:sz="4" w:space="0" w:color="2E75B5"/>
              <w:left w:val="single" w:sz="4" w:space="0" w:color="2E75B5"/>
              <w:bottom w:val="single" w:sz="4" w:space="0" w:color="2E75B5"/>
              <w:right w:val="single" w:sz="4" w:space="0" w:color="2E75B5"/>
            </w:tcBorders>
          </w:tcPr>
          <w:p w:rsidR="00900595" w:rsidRPr="00DA73CC" w:rsidRDefault="00900595" w:rsidP="00F054E7">
            <w:pPr>
              <w:pBdr>
                <w:top w:val="nil"/>
                <w:left w:val="nil"/>
                <w:bottom w:val="nil"/>
                <w:right w:val="nil"/>
                <w:between w:val="nil"/>
              </w:pBdr>
              <w:spacing w:after="0"/>
              <w:jc w:val="left"/>
              <w:rPr>
                <w:rFonts w:eastAsia="Calibri" w:cs="Calibri"/>
                <w:color w:val="000000"/>
                <w:szCs w:val="18"/>
              </w:rPr>
            </w:pPr>
            <w:r w:rsidRPr="00DA73CC">
              <w:rPr>
                <w:rFonts w:eastAsia="Calibri" w:cs="Calibri"/>
                <w:color w:val="000000"/>
                <w:szCs w:val="18"/>
              </w:rPr>
              <w:t>Information and communication technologies</w:t>
            </w:r>
          </w:p>
        </w:tc>
        <w:tc>
          <w:tcPr>
            <w:tcW w:w="1059" w:type="dxa"/>
            <w:tcBorders>
              <w:top w:val="single" w:sz="4" w:space="0" w:color="2E75B5"/>
              <w:left w:val="single" w:sz="4" w:space="0" w:color="2E75B5"/>
              <w:bottom w:val="single" w:sz="4" w:space="0" w:color="2E75B5"/>
              <w:right w:val="single" w:sz="4" w:space="0" w:color="2E75B5"/>
            </w:tcBorders>
            <w:vAlign w:val="center"/>
          </w:tcPr>
          <w:p w:rsidR="00900595" w:rsidRPr="00DA73CC" w:rsidRDefault="00900595" w:rsidP="00F054E7">
            <w:pPr>
              <w:pBdr>
                <w:top w:val="nil"/>
                <w:left w:val="nil"/>
                <w:bottom w:val="nil"/>
                <w:right w:val="nil"/>
                <w:between w:val="nil"/>
              </w:pBdr>
              <w:spacing w:after="0"/>
              <w:jc w:val="center"/>
              <w:rPr>
                <w:rFonts w:eastAsia="Calibri" w:cs="Calibri"/>
                <w:color w:val="000000"/>
                <w:szCs w:val="18"/>
              </w:rPr>
            </w:pPr>
            <w:r w:rsidRPr="00DA73CC">
              <w:rPr>
                <w:rFonts w:eastAsia="Calibri" w:cs="Calibri"/>
                <w:color w:val="000000"/>
                <w:szCs w:val="18"/>
              </w:rPr>
              <w:t>4</w:t>
            </w:r>
          </w:p>
        </w:tc>
        <w:tc>
          <w:tcPr>
            <w:tcW w:w="906" w:type="dxa"/>
            <w:tcBorders>
              <w:top w:val="single" w:sz="4" w:space="0" w:color="2E75B5"/>
              <w:left w:val="single" w:sz="4" w:space="0" w:color="2E75B5"/>
              <w:bottom w:val="single" w:sz="4" w:space="0" w:color="2E75B5"/>
              <w:right w:val="single" w:sz="4" w:space="0" w:color="2E75B5"/>
            </w:tcBorders>
            <w:vAlign w:val="center"/>
          </w:tcPr>
          <w:p w:rsidR="00900595" w:rsidRPr="00DA73CC" w:rsidRDefault="00900595" w:rsidP="00F054E7">
            <w:pPr>
              <w:pBdr>
                <w:top w:val="nil"/>
                <w:left w:val="nil"/>
                <w:bottom w:val="nil"/>
                <w:right w:val="nil"/>
                <w:between w:val="nil"/>
              </w:pBdr>
              <w:spacing w:after="0"/>
              <w:jc w:val="center"/>
              <w:rPr>
                <w:rFonts w:eastAsia="Calibri" w:cs="Calibri"/>
                <w:color w:val="000000"/>
                <w:szCs w:val="18"/>
              </w:rPr>
            </w:pPr>
            <w:r w:rsidRPr="00DA73CC">
              <w:rPr>
                <w:rFonts w:eastAsia="Calibri" w:cs="Calibri"/>
                <w:color w:val="000000"/>
                <w:szCs w:val="18"/>
              </w:rPr>
              <w:t>1</w:t>
            </w:r>
          </w:p>
        </w:tc>
        <w:tc>
          <w:tcPr>
            <w:tcW w:w="1058" w:type="dxa"/>
            <w:tcBorders>
              <w:top w:val="single" w:sz="4" w:space="0" w:color="2E75B5"/>
              <w:left w:val="single" w:sz="4" w:space="0" w:color="2E75B5"/>
              <w:bottom w:val="single" w:sz="4" w:space="0" w:color="2E75B5"/>
              <w:right w:val="single" w:sz="4" w:space="0" w:color="2E75B5"/>
            </w:tcBorders>
            <w:vAlign w:val="center"/>
          </w:tcPr>
          <w:p w:rsidR="00900595" w:rsidRPr="00DA73CC" w:rsidRDefault="00900595" w:rsidP="00F054E7">
            <w:pPr>
              <w:pBdr>
                <w:top w:val="nil"/>
                <w:left w:val="nil"/>
                <w:bottom w:val="nil"/>
                <w:right w:val="nil"/>
                <w:between w:val="nil"/>
              </w:pBdr>
              <w:spacing w:after="0"/>
              <w:jc w:val="center"/>
              <w:rPr>
                <w:rFonts w:eastAsia="Calibri" w:cs="Calibri"/>
                <w:color w:val="000000"/>
                <w:szCs w:val="18"/>
              </w:rPr>
            </w:pPr>
            <w:r w:rsidRPr="00DA73CC">
              <w:rPr>
                <w:rFonts w:eastAsia="Calibri" w:cs="Calibri"/>
                <w:color w:val="000000"/>
                <w:szCs w:val="18"/>
              </w:rPr>
              <w:t>-</w:t>
            </w:r>
          </w:p>
        </w:tc>
        <w:tc>
          <w:tcPr>
            <w:tcW w:w="907" w:type="dxa"/>
            <w:tcBorders>
              <w:top w:val="single" w:sz="4" w:space="0" w:color="2E75B5"/>
              <w:left w:val="single" w:sz="4" w:space="0" w:color="2E75B5"/>
              <w:bottom w:val="single" w:sz="4" w:space="0" w:color="2E75B5"/>
              <w:right w:val="single" w:sz="4" w:space="0" w:color="2E75B5"/>
            </w:tcBorders>
            <w:vAlign w:val="center"/>
          </w:tcPr>
          <w:p w:rsidR="00900595" w:rsidRPr="00DA73CC" w:rsidRDefault="00900595" w:rsidP="00F054E7">
            <w:pPr>
              <w:pBdr>
                <w:top w:val="nil"/>
                <w:left w:val="nil"/>
                <w:bottom w:val="nil"/>
                <w:right w:val="nil"/>
                <w:between w:val="nil"/>
              </w:pBdr>
              <w:spacing w:after="0"/>
              <w:jc w:val="center"/>
              <w:rPr>
                <w:rFonts w:eastAsia="Calibri" w:cs="Calibri"/>
                <w:color w:val="000000"/>
                <w:szCs w:val="18"/>
              </w:rPr>
            </w:pPr>
            <w:r w:rsidRPr="00DA73CC">
              <w:rPr>
                <w:rFonts w:eastAsia="Calibri" w:cs="Calibri"/>
                <w:color w:val="000000"/>
                <w:szCs w:val="18"/>
              </w:rPr>
              <w:t>-</w:t>
            </w:r>
          </w:p>
        </w:tc>
        <w:tc>
          <w:tcPr>
            <w:tcW w:w="1031" w:type="dxa"/>
            <w:tcBorders>
              <w:top w:val="single" w:sz="4" w:space="0" w:color="2E75B5"/>
              <w:left w:val="single" w:sz="4" w:space="0" w:color="2E75B5"/>
              <w:bottom w:val="single" w:sz="4" w:space="0" w:color="2E75B5"/>
              <w:right w:val="single" w:sz="4" w:space="0" w:color="2E75B5"/>
            </w:tcBorders>
            <w:vAlign w:val="center"/>
          </w:tcPr>
          <w:p w:rsidR="00900595" w:rsidRPr="00DA73CC" w:rsidRDefault="00900595" w:rsidP="00F054E7">
            <w:pPr>
              <w:pBdr>
                <w:top w:val="nil"/>
                <w:left w:val="nil"/>
                <w:bottom w:val="nil"/>
                <w:right w:val="nil"/>
                <w:between w:val="nil"/>
              </w:pBdr>
              <w:spacing w:after="0"/>
              <w:jc w:val="center"/>
              <w:rPr>
                <w:rFonts w:eastAsia="Calibri" w:cs="Calibri"/>
                <w:color w:val="000000"/>
                <w:szCs w:val="18"/>
              </w:rPr>
            </w:pPr>
            <w:r w:rsidRPr="00DA73CC">
              <w:rPr>
                <w:rFonts w:eastAsia="Calibri" w:cs="Calibri"/>
                <w:color w:val="000000"/>
                <w:szCs w:val="18"/>
              </w:rPr>
              <w:t>-</w:t>
            </w:r>
          </w:p>
        </w:tc>
        <w:tc>
          <w:tcPr>
            <w:tcW w:w="874" w:type="dxa"/>
            <w:tcBorders>
              <w:top w:val="single" w:sz="4" w:space="0" w:color="2E75B5"/>
              <w:left w:val="single" w:sz="4" w:space="0" w:color="2E75B5"/>
              <w:bottom w:val="single" w:sz="4" w:space="0" w:color="2E75B5"/>
              <w:right w:val="single" w:sz="4" w:space="0" w:color="2E75B5"/>
            </w:tcBorders>
            <w:vAlign w:val="center"/>
          </w:tcPr>
          <w:p w:rsidR="00900595" w:rsidRPr="00DA73CC" w:rsidRDefault="00900595" w:rsidP="00F054E7">
            <w:pPr>
              <w:pBdr>
                <w:top w:val="nil"/>
                <w:left w:val="nil"/>
                <w:bottom w:val="nil"/>
                <w:right w:val="nil"/>
                <w:between w:val="nil"/>
              </w:pBdr>
              <w:spacing w:after="0"/>
              <w:jc w:val="center"/>
              <w:rPr>
                <w:rFonts w:eastAsia="Calibri" w:cs="Calibri"/>
                <w:color w:val="000000"/>
                <w:szCs w:val="18"/>
              </w:rPr>
            </w:pPr>
            <w:r w:rsidRPr="00DA73CC">
              <w:rPr>
                <w:rFonts w:eastAsia="Calibri" w:cs="Calibri"/>
                <w:color w:val="000000"/>
                <w:szCs w:val="18"/>
              </w:rPr>
              <w:t>5</w:t>
            </w:r>
          </w:p>
        </w:tc>
      </w:tr>
      <w:tr w:rsidR="00900595" w:rsidRPr="00DA73CC" w:rsidTr="00F054E7">
        <w:trPr>
          <w:trHeight w:val="460"/>
        </w:trPr>
        <w:tc>
          <w:tcPr>
            <w:tcW w:w="3467" w:type="dxa"/>
            <w:tcBorders>
              <w:top w:val="single" w:sz="4" w:space="0" w:color="2E75B5"/>
              <w:left w:val="single" w:sz="4" w:space="0" w:color="2E75B5"/>
              <w:bottom w:val="single" w:sz="4" w:space="0" w:color="2E75B5"/>
              <w:right w:val="single" w:sz="4" w:space="0" w:color="2E75B5"/>
            </w:tcBorders>
          </w:tcPr>
          <w:p w:rsidR="00900595" w:rsidRPr="00DA73CC" w:rsidRDefault="00900595" w:rsidP="00F054E7">
            <w:pPr>
              <w:pBdr>
                <w:top w:val="nil"/>
                <w:left w:val="nil"/>
                <w:bottom w:val="nil"/>
                <w:right w:val="nil"/>
                <w:between w:val="nil"/>
              </w:pBdr>
              <w:spacing w:after="0"/>
              <w:jc w:val="left"/>
              <w:rPr>
                <w:rFonts w:eastAsia="Calibri" w:cs="Calibri"/>
                <w:color w:val="000000"/>
                <w:szCs w:val="18"/>
              </w:rPr>
            </w:pPr>
            <w:r w:rsidRPr="00DA73CC">
              <w:rPr>
                <w:rFonts w:eastAsia="Calibri" w:cs="Calibri"/>
                <w:color w:val="000000"/>
                <w:szCs w:val="18"/>
              </w:rPr>
              <w:t>New technologies for cultural heritage, cultural activities and tourism</w:t>
            </w:r>
          </w:p>
        </w:tc>
        <w:tc>
          <w:tcPr>
            <w:tcW w:w="1059" w:type="dxa"/>
            <w:tcBorders>
              <w:top w:val="single" w:sz="4" w:space="0" w:color="2E75B5"/>
              <w:left w:val="single" w:sz="4" w:space="0" w:color="2E75B5"/>
              <w:bottom w:val="single" w:sz="4" w:space="0" w:color="2E75B5"/>
              <w:right w:val="single" w:sz="4" w:space="0" w:color="2E75B5"/>
            </w:tcBorders>
            <w:vAlign w:val="center"/>
          </w:tcPr>
          <w:p w:rsidR="00900595" w:rsidRPr="00DA73CC" w:rsidRDefault="00900595" w:rsidP="00F054E7">
            <w:pPr>
              <w:pBdr>
                <w:top w:val="nil"/>
                <w:left w:val="nil"/>
                <w:bottom w:val="nil"/>
                <w:right w:val="nil"/>
                <w:between w:val="nil"/>
              </w:pBdr>
              <w:spacing w:after="0"/>
              <w:jc w:val="center"/>
              <w:rPr>
                <w:rFonts w:eastAsia="Calibri" w:cs="Calibri"/>
                <w:color w:val="000000"/>
                <w:szCs w:val="18"/>
              </w:rPr>
            </w:pPr>
            <w:r w:rsidRPr="00DA73CC">
              <w:rPr>
                <w:rFonts w:eastAsia="Calibri" w:cs="Calibri"/>
                <w:color w:val="000000"/>
                <w:szCs w:val="18"/>
              </w:rPr>
              <w:t>2</w:t>
            </w:r>
          </w:p>
        </w:tc>
        <w:tc>
          <w:tcPr>
            <w:tcW w:w="906" w:type="dxa"/>
            <w:tcBorders>
              <w:top w:val="single" w:sz="4" w:space="0" w:color="2E75B5"/>
              <w:left w:val="single" w:sz="4" w:space="0" w:color="2E75B5"/>
              <w:bottom w:val="single" w:sz="4" w:space="0" w:color="2E75B5"/>
              <w:right w:val="single" w:sz="4" w:space="0" w:color="2E75B5"/>
            </w:tcBorders>
            <w:vAlign w:val="center"/>
          </w:tcPr>
          <w:p w:rsidR="00900595" w:rsidRPr="00DA73CC" w:rsidRDefault="00900595" w:rsidP="00F054E7">
            <w:pPr>
              <w:pBdr>
                <w:top w:val="nil"/>
                <w:left w:val="nil"/>
                <w:bottom w:val="nil"/>
                <w:right w:val="nil"/>
                <w:between w:val="nil"/>
              </w:pBdr>
              <w:spacing w:after="0"/>
              <w:jc w:val="center"/>
              <w:rPr>
                <w:rFonts w:eastAsia="Calibri" w:cs="Calibri"/>
                <w:color w:val="000000"/>
                <w:szCs w:val="18"/>
              </w:rPr>
            </w:pPr>
            <w:r w:rsidRPr="00DA73CC">
              <w:rPr>
                <w:rFonts w:eastAsia="Calibri" w:cs="Calibri"/>
                <w:color w:val="000000"/>
                <w:szCs w:val="18"/>
              </w:rPr>
              <w:t>1</w:t>
            </w:r>
          </w:p>
        </w:tc>
        <w:tc>
          <w:tcPr>
            <w:tcW w:w="1058" w:type="dxa"/>
            <w:tcBorders>
              <w:top w:val="single" w:sz="4" w:space="0" w:color="2E75B5"/>
              <w:left w:val="single" w:sz="4" w:space="0" w:color="2E75B5"/>
              <w:bottom w:val="single" w:sz="4" w:space="0" w:color="2E75B5"/>
              <w:right w:val="single" w:sz="4" w:space="0" w:color="2E75B5"/>
            </w:tcBorders>
            <w:vAlign w:val="center"/>
          </w:tcPr>
          <w:p w:rsidR="00900595" w:rsidRPr="00DA73CC" w:rsidRDefault="00900595" w:rsidP="00F054E7">
            <w:pPr>
              <w:pBdr>
                <w:top w:val="nil"/>
                <w:left w:val="nil"/>
                <w:bottom w:val="nil"/>
                <w:right w:val="nil"/>
                <w:between w:val="nil"/>
              </w:pBdr>
              <w:spacing w:after="0"/>
              <w:jc w:val="center"/>
              <w:rPr>
                <w:rFonts w:eastAsia="Calibri" w:cs="Calibri"/>
                <w:color w:val="000000"/>
                <w:szCs w:val="18"/>
              </w:rPr>
            </w:pPr>
            <w:r w:rsidRPr="00DA73CC">
              <w:rPr>
                <w:rFonts w:eastAsia="Calibri" w:cs="Calibri"/>
                <w:color w:val="000000"/>
                <w:szCs w:val="18"/>
              </w:rPr>
              <w:t>-</w:t>
            </w:r>
          </w:p>
        </w:tc>
        <w:tc>
          <w:tcPr>
            <w:tcW w:w="907" w:type="dxa"/>
            <w:tcBorders>
              <w:top w:val="single" w:sz="4" w:space="0" w:color="2E75B5"/>
              <w:left w:val="single" w:sz="4" w:space="0" w:color="2E75B5"/>
              <w:bottom w:val="single" w:sz="4" w:space="0" w:color="2E75B5"/>
              <w:right w:val="single" w:sz="4" w:space="0" w:color="2E75B5"/>
            </w:tcBorders>
            <w:vAlign w:val="center"/>
          </w:tcPr>
          <w:p w:rsidR="00900595" w:rsidRPr="00DA73CC" w:rsidRDefault="00900595" w:rsidP="00F054E7">
            <w:pPr>
              <w:pBdr>
                <w:top w:val="nil"/>
                <w:left w:val="nil"/>
                <w:bottom w:val="nil"/>
                <w:right w:val="nil"/>
                <w:between w:val="nil"/>
              </w:pBdr>
              <w:spacing w:after="0"/>
              <w:jc w:val="center"/>
              <w:rPr>
                <w:rFonts w:eastAsia="Calibri" w:cs="Calibri"/>
                <w:color w:val="000000"/>
                <w:szCs w:val="18"/>
              </w:rPr>
            </w:pPr>
            <w:r w:rsidRPr="00DA73CC">
              <w:rPr>
                <w:rFonts w:eastAsia="Calibri" w:cs="Calibri"/>
                <w:color w:val="000000"/>
                <w:szCs w:val="18"/>
              </w:rPr>
              <w:t>-</w:t>
            </w:r>
          </w:p>
        </w:tc>
        <w:tc>
          <w:tcPr>
            <w:tcW w:w="1031" w:type="dxa"/>
            <w:tcBorders>
              <w:top w:val="single" w:sz="4" w:space="0" w:color="2E75B5"/>
              <w:left w:val="single" w:sz="4" w:space="0" w:color="2E75B5"/>
              <w:bottom w:val="single" w:sz="4" w:space="0" w:color="2E75B5"/>
              <w:right w:val="single" w:sz="4" w:space="0" w:color="2E75B5"/>
            </w:tcBorders>
            <w:vAlign w:val="center"/>
          </w:tcPr>
          <w:p w:rsidR="00900595" w:rsidRPr="00DA73CC" w:rsidRDefault="00900595" w:rsidP="00F054E7">
            <w:pPr>
              <w:pBdr>
                <w:top w:val="nil"/>
                <w:left w:val="nil"/>
                <w:bottom w:val="nil"/>
                <w:right w:val="nil"/>
                <w:between w:val="nil"/>
              </w:pBdr>
              <w:spacing w:after="0"/>
              <w:jc w:val="center"/>
              <w:rPr>
                <w:rFonts w:eastAsia="Calibri" w:cs="Calibri"/>
                <w:color w:val="000000"/>
                <w:szCs w:val="18"/>
              </w:rPr>
            </w:pPr>
            <w:r w:rsidRPr="00DA73CC">
              <w:rPr>
                <w:rFonts w:eastAsia="Calibri" w:cs="Calibri"/>
                <w:color w:val="000000"/>
                <w:szCs w:val="18"/>
              </w:rPr>
              <w:t>-</w:t>
            </w:r>
          </w:p>
        </w:tc>
        <w:tc>
          <w:tcPr>
            <w:tcW w:w="874" w:type="dxa"/>
            <w:tcBorders>
              <w:top w:val="single" w:sz="4" w:space="0" w:color="2E75B5"/>
              <w:left w:val="single" w:sz="4" w:space="0" w:color="2E75B5"/>
              <w:bottom w:val="single" w:sz="4" w:space="0" w:color="2E75B5"/>
              <w:right w:val="single" w:sz="4" w:space="0" w:color="2E75B5"/>
            </w:tcBorders>
            <w:vAlign w:val="center"/>
          </w:tcPr>
          <w:p w:rsidR="00900595" w:rsidRPr="00DA73CC" w:rsidRDefault="00900595" w:rsidP="00F054E7">
            <w:pPr>
              <w:pBdr>
                <w:top w:val="nil"/>
                <w:left w:val="nil"/>
                <w:bottom w:val="nil"/>
                <w:right w:val="nil"/>
                <w:between w:val="nil"/>
              </w:pBdr>
              <w:spacing w:after="0"/>
              <w:jc w:val="center"/>
              <w:rPr>
                <w:rFonts w:eastAsia="Calibri" w:cs="Calibri"/>
                <w:color w:val="000000"/>
                <w:szCs w:val="18"/>
              </w:rPr>
            </w:pPr>
            <w:r w:rsidRPr="00DA73CC">
              <w:rPr>
                <w:rFonts w:eastAsia="Calibri" w:cs="Calibri"/>
                <w:color w:val="000000"/>
                <w:szCs w:val="18"/>
              </w:rPr>
              <w:t>3</w:t>
            </w:r>
          </w:p>
        </w:tc>
      </w:tr>
      <w:tr w:rsidR="00900595" w:rsidRPr="00DA73CC" w:rsidTr="00F054E7">
        <w:trPr>
          <w:trHeight w:val="260"/>
        </w:trPr>
        <w:tc>
          <w:tcPr>
            <w:tcW w:w="3467" w:type="dxa"/>
            <w:tcBorders>
              <w:top w:val="single" w:sz="4" w:space="0" w:color="2E75B5"/>
              <w:left w:val="single" w:sz="4" w:space="0" w:color="2E75B5"/>
              <w:bottom w:val="single" w:sz="4" w:space="0" w:color="2E75B5"/>
              <w:right w:val="single" w:sz="4" w:space="0" w:color="2E75B5"/>
            </w:tcBorders>
            <w:shd w:val="clear" w:color="auto" w:fill="DEEBF6"/>
          </w:tcPr>
          <w:p w:rsidR="00900595" w:rsidRPr="00DA73CC" w:rsidRDefault="00900595" w:rsidP="00F054E7">
            <w:pPr>
              <w:pBdr>
                <w:top w:val="nil"/>
                <w:left w:val="nil"/>
                <w:bottom w:val="nil"/>
                <w:right w:val="nil"/>
                <w:between w:val="nil"/>
              </w:pBdr>
              <w:spacing w:after="0"/>
              <w:rPr>
                <w:rFonts w:eastAsia="Calibri" w:cs="Calibri"/>
                <w:color w:val="000000"/>
                <w:szCs w:val="18"/>
              </w:rPr>
            </w:pPr>
            <w:r w:rsidRPr="00DA73CC">
              <w:rPr>
                <w:rFonts w:eastAsia="Calibri" w:cs="Calibri"/>
                <w:color w:val="000000"/>
                <w:szCs w:val="18"/>
              </w:rPr>
              <w:t>Total</w:t>
            </w:r>
          </w:p>
        </w:tc>
        <w:tc>
          <w:tcPr>
            <w:tcW w:w="1059" w:type="dxa"/>
            <w:tcBorders>
              <w:top w:val="single" w:sz="4" w:space="0" w:color="2E75B5"/>
              <w:left w:val="single" w:sz="4" w:space="0" w:color="2E75B5"/>
              <w:bottom w:val="single" w:sz="4" w:space="0" w:color="2E75B5"/>
              <w:right w:val="single" w:sz="4" w:space="0" w:color="2E75B5"/>
            </w:tcBorders>
            <w:shd w:val="clear" w:color="auto" w:fill="DEEBF6"/>
          </w:tcPr>
          <w:p w:rsidR="00900595" w:rsidRPr="00DA73CC" w:rsidRDefault="00900595" w:rsidP="00F054E7">
            <w:pPr>
              <w:pBdr>
                <w:top w:val="nil"/>
                <w:left w:val="nil"/>
                <w:bottom w:val="nil"/>
                <w:right w:val="nil"/>
                <w:between w:val="nil"/>
              </w:pBdr>
              <w:spacing w:after="0"/>
              <w:jc w:val="center"/>
              <w:rPr>
                <w:rFonts w:eastAsia="Calibri" w:cs="Calibri"/>
                <w:color w:val="000000"/>
                <w:szCs w:val="18"/>
              </w:rPr>
            </w:pPr>
            <w:r w:rsidRPr="00DA73CC">
              <w:rPr>
                <w:rFonts w:eastAsia="Calibri" w:cs="Calibri"/>
                <w:color w:val="000000"/>
                <w:szCs w:val="18"/>
              </w:rPr>
              <w:t>14</w:t>
            </w:r>
          </w:p>
        </w:tc>
        <w:tc>
          <w:tcPr>
            <w:tcW w:w="906" w:type="dxa"/>
            <w:tcBorders>
              <w:top w:val="single" w:sz="4" w:space="0" w:color="2E75B5"/>
              <w:left w:val="single" w:sz="4" w:space="0" w:color="2E75B5"/>
              <w:bottom w:val="single" w:sz="4" w:space="0" w:color="2E75B5"/>
              <w:right w:val="single" w:sz="4" w:space="0" w:color="2E75B5"/>
            </w:tcBorders>
            <w:shd w:val="clear" w:color="auto" w:fill="DEEBF6"/>
          </w:tcPr>
          <w:p w:rsidR="00900595" w:rsidRPr="00DA73CC" w:rsidRDefault="00900595" w:rsidP="00F054E7">
            <w:pPr>
              <w:pBdr>
                <w:top w:val="nil"/>
                <w:left w:val="nil"/>
                <w:bottom w:val="nil"/>
                <w:right w:val="nil"/>
                <w:between w:val="nil"/>
              </w:pBdr>
              <w:spacing w:after="0"/>
              <w:jc w:val="center"/>
              <w:rPr>
                <w:rFonts w:eastAsia="Calibri" w:cs="Calibri"/>
                <w:color w:val="000000"/>
                <w:szCs w:val="18"/>
              </w:rPr>
            </w:pPr>
            <w:r w:rsidRPr="00DA73CC">
              <w:rPr>
                <w:rFonts w:eastAsia="Calibri" w:cs="Calibri"/>
                <w:color w:val="000000"/>
                <w:szCs w:val="18"/>
              </w:rPr>
              <w:t>33</w:t>
            </w:r>
          </w:p>
        </w:tc>
        <w:tc>
          <w:tcPr>
            <w:tcW w:w="1058" w:type="dxa"/>
            <w:tcBorders>
              <w:top w:val="single" w:sz="4" w:space="0" w:color="2E75B5"/>
              <w:left w:val="single" w:sz="4" w:space="0" w:color="2E75B5"/>
              <w:bottom w:val="single" w:sz="4" w:space="0" w:color="2E75B5"/>
              <w:right w:val="single" w:sz="4" w:space="0" w:color="2E75B5"/>
            </w:tcBorders>
            <w:shd w:val="clear" w:color="auto" w:fill="DEEBF6"/>
          </w:tcPr>
          <w:p w:rsidR="00900595" w:rsidRPr="00DA73CC" w:rsidRDefault="00900595" w:rsidP="00F054E7">
            <w:pPr>
              <w:pBdr>
                <w:top w:val="nil"/>
                <w:left w:val="nil"/>
                <w:bottom w:val="nil"/>
                <w:right w:val="nil"/>
                <w:between w:val="nil"/>
              </w:pBdr>
              <w:spacing w:after="0"/>
              <w:jc w:val="center"/>
              <w:rPr>
                <w:rFonts w:eastAsia="Calibri" w:cs="Calibri"/>
                <w:color w:val="000000"/>
                <w:szCs w:val="18"/>
              </w:rPr>
            </w:pPr>
            <w:r w:rsidRPr="00DA73CC">
              <w:rPr>
                <w:rFonts w:eastAsia="Calibri" w:cs="Calibri"/>
                <w:color w:val="000000"/>
                <w:szCs w:val="18"/>
              </w:rPr>
              <w:t>28</w:t>
            </w:r>
          </w:p>
        </w:tc>
        <w:tc>
          <w:tcPr>
            <w:tcW w:w="907" w:type="dxa"/>
            <w:tcBorders>
              <w:top w:val="single" w:sz="4" w:space="0" w:color="2E75B5"/>
              <w:left w:val="single" w:sz="4" w:space="0" w:color="2E75B5"/>
              <w:bottom w:val="single" w:sz="4" w:space="0" w:color="2E75B5"/>
              <w:right w:val="single" w:sz="4" w:space="0" w:color="2E75B5"/>
            </w:tcBorders>
            <w:shd w:val="clear" w:color="auto" w:fill="DEEBF6"/>
          </w:tcPr>
          <w:p w:rsidR="00900595" w:rsidRPr="00DA73CC" w:rsidRDefault="00900595" w:rsidP="00F054E7">
            <w:pPr>
              <w:pBdr>
                <w:top w:val="nil"/>
                <w:left w:val="nil"/>
                <w:bottom w:val="nil"/>
                <w:right w:val="nil"/>
                <w:between w:val="nil"/>
              </w:pBdr>
              <w:spacing w:after="0"/>
              <w:jc w:val="center"/>
              <w:rPr>
                <w:rFonts w:eastAsia="Calibri" w:cs="Calibri"/>
                <w:color w:val="000000"/>
                <w:szCs w:val="18"/>
              </w:rPr>
            </w:pPr>
            <w:r w:rsidRPr="00DA73CC">
              <w:rPr>
                <w:rFonts w:eastAsia="Calibri" w:cs="Calibri"/>
                <w:color w:val="000000"/>
                <w:szCs w:val="18"/>
              </w:rPr>
              <w:t>5</w:t>
            </w:r>
          </w:p>
        </w:tc>
        <w:tc>
          <w:tcPr>
            <w:tcW w:w="1031" w:type="dxa"/>
            <w:tcBorders>
              <w:top w:val="single" w:sz="4" w:space="0" w:color="2E75B5"/>
              <w:left w:val="single" w:sz="4" w:space="0" w:color="2E75B5"/>
              <w:bottom w:val="single" w:sz="4" w:space="0" w:color="2E75B5"/>
              <w:right w:val="single" w:sz="4" w:space="0" w:color="2E75B5"/>
            </w:tcBorders>
            <w:shd w:val="clear" w:color="auto" w:fill="DEEBF6"/>
          </w:tcPr>
          <w:p w:rsidR="00900595" w:rsidRPr="00DA73CC" w:rsidRDefault="00900595" w:rsidP="00F054E7">
            <w:pPr>
              <w:pBdr>
                <w:top w:val="nil"/>
                <w:left w:val="nil"/>
                <w:bottom w:val="nil"/>
                <w:right w:val="nil"/>
                <w:between w:val="nil"/>
              </w:pBdr>
              <w:spacing w:after="0"/>
              <w:jc w:val="center"/>
              <w:rPr>
                <w:rFonts w:eastAsia="Calibri" w:cs="Calibri"/>
                <w:color w:val="000000"/>
                <w:szCs w:val="18"/>
              </w:rPr>
            </w:pPr>
            <w:r w:rsidRPr="00DA73CC">
              <w:rPr>
                <w:rFonts w:eastAsia="Calibri" w:cs="Calibri"/>
                <w:color w:val="000000"/>
                <w:szCs w:val="18"/>
              </w:rPr>
              <w:t>10</w:t>
            </w:r>
          </w:p>
        </w:tc>
        <w:tc>
          <w:tcPr>
            <w:tcW w:w="874" w:type="dxa"/>
            <w:tcBorders>
              <w:top w:val="single" w:sz="4" w:space="0" w:color="2E75B5"/>
              <w:left w:val="single" w:sz="4" w:space="0" w:color="2E75B5"/>
              <w:bottom w:val="single" w:sz="4" w:space="0" w:color="2E75B5"/>
              <w:right w:val="single" w:sz="4" w:space="0" w:color="2E75B5"/>
            </w:tcBorders>
            <w:shd w:val="clear" w:color="auto" w:fill="DEEBF6"/>
          </w:tcPr>
          <w:p w:rsidR="00900595" w:rsidRPr="00DA73CC" w:rsidRDefault="00900595" w:rsidP="00F054E7">
            <w:pPr>
              <w:keepNext/>
              <w:pBdr>
                <w:top w:val="nil"/>
                <w:left w:val="nil"/>
                <w:bottom w:val="nil"/>
                <w:right w:val="nil"/>
                <w:between w:val="nil"/>
              </w:pBdr>
              <w:spacing w:after="0"/>
              <w:jc w:val="center"/>
              <w:rPr>
                <w:rFonts w:eastAsia="Calibri" w:cs="Calibri"/>
                <w:color w:val="000000"/>
                <w:szCs w:val="18"/>
              </w:rPr>
            </w:pPr>
            <w:r w:rsidRPr="00DA73CC">
              <w:rPr>
                <w:rFonts w:eastAsia="Calibri" w:cs="Calibri"/>
                <w:color w:val="000000"/>
                <w:szCs w:val="18"/>
              </w:rPr>
              <w:t>90</w:t>
            </w:r>
          </w:p>
        </w:tc>
      </w:tr>
    </w:tbl>
    <w:p w:rsidR="00F054E7" w:rsidRPr="00F054E7" w:rsidRDefault="00F054E7" w:rsidP="00F054E7">
      <w:pPr>
        <w:pBdr>
          <w:top w:val="nil"/>
          <w:left w:val="nil"/>
          <w:bottom w:val="nil"/>
          <w:right w:val="nil"/>
          <w:between w:val="nil"/>
        </w:pBdr>
        <w:rPr>
          <w:i/>
          <w:szCs w:val="20"/>
          <w:lang w:val="it-IT"/>
        </w:rPr>
      </w:pPr>
      <w:r w:rsidRPr="00F054E7">
        <w:rPr>
          <w:b/>
          <w:color w:val="5B9BD5"/>
          <w:sz w:val="18"/>
          <w:szCs w:val="18"/>
          <w:lang w:val="it-IT"/>
        </w:rPr>
        <w:t>Source</w:t>
      </w:r>
      <w:r w:rsidRPr="00387615">
        <w:rPr>
          <w:rFonts w:ascii="Calibri" w:eastAsia="Calibri" w:hAnsi="Calibri" w:cs="Calibri"/>
          <w:i/>
          <w:color w:val="000000"/>
          <w:szCs w:val="20"/>
          <w:lang w:val="it-IT"/>
        </w:rPr>
        <w:t xml:space="preserve"> </w:t>
      </w:r>
      <w:r w:rsidRPr="00F054E7">
        <w:rPr>
          <w:i/>
          <w:szCs w:val="20"/>
          <w:lang w:val="it-IT"/>
        </w:rPr>
        <w:t>Banca Dati Nazionale ITS – May 2018, Region Puglia</w:t>
      </w:r>
    </w:p>
    <w:p w:rsidR="00F054E7" w:rsidRDefault="00F054E7" w:rsidP="00F054E7">
      <w:r>
        <w:t>The number and the size of enterprises as members of the 6 ITS Foundations clearly reflects the structure of the different economic sectors: large and very large enterprises are only part of Mechatronics, Logistics, and Aerospace ITSs. In ICT and Tourism ITSs only micro and small enterprises are present, whereas in Agrifood ITSs members are all SMEs. Mechatronics ITS also stands out for the largest number of enterprises present in the Foundation.</w:t>
      </w:r>
    </w:p>
    <w:p w:rsidR="00AB2882" w:rsidRDefault="00AB2882" w:rsidP="00AB2882">
      <w:pPr>
        <w:pStyle w:val="Caption"/>
        <w:keepNext/>
        <w:spacing w:before="360" w:after="0"/>
      </w:pPr>
      <w:bookmarkStart w:id="43" w:name="_Toc526176320"/>
      <w:r>
        <w:t xml:space="preserve">Figure </w:t>
      </w:r>
      <w:fldSimple w:instr=" SEQ Figure \* ARABIC ">
        <w:r>
          <w:rPr>
            <w:noProof/>
          </w:rPr>
          <w:t>3</w:t>
        </w:r>
      </w:fldSimple>
      <w:r>
        <w:rPr>
          <w:b w:val="0"/>
          <w:i/>
          <w:color w:val="5B9BD5"/>
        </w:rPr>
        <w:t xml:space="preserve">- </w:t>
      </w:r>
      <w:r>
        <w:rPr>
          <w:b w:val="0"/>
          <w:i/>
          <w:color w:val="5B9BD5"/>
          <w:szCs w:val="20"/>
        </w:rPr>
        <w:t>Private firms as Apulian ITS partners by size and Technological Area</w:t>
      </w:r>
      <w:bookmarkEnd w:id="43"/>
    </w:p>
    <w:p w:rsidR="00900595" w:rsidRDefault="00900595" w:rsidP="00AB2882">
      <w:pPr>
        <w:jc w:val="left"/>
        <w:rPr>
          <w:i/>
          <w:szCs w:val="20"/>
        </w:rPr>
      </w:pPr>
      <w:r>
        <w:rPr>
          <w:noProof/>
        </w:rPr>
        <w:drawing>
          <wp:inline distT="114300" distB="114300" distL="114300" distR="114300" wp14:anchorId="79083E6F" wp14:editId="4C501DA9">
            <wp:extent cx="5591175" cy="3067050"/>
            <wp:effectExtent l="19050" t="19050" r="28575" b="1905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0"/>
                    <a:srcRect/>
                    <a:stretch>
                      <a:fillRect/>
                    </a:stretch>
                  </pic:blipFill>
                  <pic:spPr>
                    <a:xfrm>
                      <a:off x="0" y="0"/>
                      <a:ext cx="5591175" cy="3067050"/>
                    </a:xfrm>
                    <a:prstGeom prst="rect">
                      <a:avLst/>
                    </a:prstGeom>
                    <a:ln>
                      <a:solidFill>
                        <a:schemeClr val="tx1"/>
                      </a:solidFill>
                    </a:ln>
                  </pic:spPr>
                </pic:pic>
              </a:graphicData>
            </a:graphic>
          </wp:inline>
        </w:drawing>
      </w:r>
      <w:r>
        <w:rPr>
          <w:b/>
          <w:color w:val="5B9BD5"/>
          <w:sz w:val="18"/>
          <w:szCs w:val="18"/>
        </w:rPr>
        <w:t>Source</w:t>
      </w:r>
      <w:r>
        <w:rPr>
          <w:i/>
          <w:szCs w:val="20"/>
        </w:rPr>
        <w:t xml:space="preserve"> ARTI’s elaboration on Banca Dati Nazionale ITS – Data extracted on February 2018, Region Puglia</w:t>
      </w:r>
    </w:p>
    <w:p w:rsidR="00900595" w:rsidRDefault="00900595" w:rsidP="005D6238">
      <w:pPr>
        <w:pStyle w:val="Heading3"/>
      </w:pPr>
      <w:bookmarkStart w:id="44" w:name="_j5x7phizy3xi" w:colFirst="0" w:colLast="0"/>
      <w:bookmarkStart w:id="45" w:name="_Toc526176596"/>
      <w:bookmarkEnd w:id="44"/>
      <w:r>
        <w:t>3.1.2 ITSs in Puglia: employment outcomes</w:t>
      </w:r>
      <w:bookmarkEnd w:id="45"/>
    </w:p>
    <w:p w:rsidR="00900595" w:rsidRDefault="00900595" w:rsidP="00F054E7">
      <w:r>
        <w:t>Monitoring activities carried out by INDIRE (2018) on 15 programmes (368 enrolled students, 309 graduates, and 257 employed), highlight the following trends:</w:t>
      </w:r>
    </w:p>
    <w:p w:rsidR="00900595" w:rsidRDefault="00900595" w:rsidP="00F054E7">
      <w:pPr>
        <w:rPr>
          <w:color w:val="0563C1"/>
          <w:u w:val="single"/>
        </w:rPr>
      </w:pPr>
      <w:r>
        <w:t>Although slightly below national average (70% vs 81%</w:t>
      </w:r>
      <w:r>
        <w:rPr>
          <w:vertAlign w:val="superscript"/>
        </w:rPr>
        <w:footnoteReference w:id="17"/>
      </w:r>
      <w:r>
        <w:t>), employment outcomes of ITSs graduates are well above regional figures. Youth unemployment rate in Puglia in ages 15-29 (which correspond to the expected cohort of the ITSs graduates), was above 40% in 2017 (</w:t>
      </w:r>
      <w:hyperlink r:id="rId41">
        <w:r>
          <w:rPr>
            <w:color w:val="0563C1"/>
            <w:u w:val="single"/>
          </w:rPr>
          <w:t>ISTAT, 2017</w:t>
        </w:r>
      </w:hyperlink>
      <w:r>
        <w:t>). It should be stressed however that monitoring activities are limited to 3 ITSs out of 6</w:t>
      </w:r>
      <w:r>
        <w:rPr>
          <w:vertAlign w:val="superscript"/>
        </w:rPr>
        <w:footnoteReference w:id="18"/>
      </w:r>
      <w:r>
        <w:t>,</w:t>
      </w:r>
      <w:r>
        <w:rPr>
          <w:color w:val="FF0000"/>
        </w:rPr>
        <w:t xml:space="preserve"> </w:t>
      </w:r>
      <w:r>
        <w:t xml:space="preserve">and they neither consider the employment location (that can be outside the region of graduation), nor the type of job position (that can be consistent or not with the skills acquired through the learning pathway). This limits our ability to understand how ITSs directly impact on regional economy and contribute to smart specialisation strategy implementation. </w:t>
      </w:r>
    </w:p>
    <w:p w:rsidR="00900595" w:rsidRDefault="00900595" w:rsidP="005D6238">
      <w:pPr>
        <w:pStyle w:val="Heading2"/>
      </w:pPr>
      <w:bookmarkStart w:id="46" w:name="_zcsrp59axnrr" w:colFirst="0" w:colLast="0"/>
      <w:bookmarkStart w:id="47" w:name="_Toc526176597"/>
      <w:bookmarkEnd w:id="46"/>
      <w:r>
        <w:t>3.2</w:t>
      </w:r>
      <w:r>
        <w:tab/>
        <w:t>The Innovative Industrial Doctorates</w:t>
      </w:r>
      <w:bookmarkEnd w:id="47"/>
    </w:p>
    <w:p w:rsidR="00900595" w:rsidRDefault="00900595" w:rsidP="005D6238">
      <w:pPr>
        <w:pStyle w:val="Heading3"/>
      </w:pPr>
      <w:bookmarkStart w:id="48" w:name="_lnxbz9" w:colFirst="0" w:colLast="0"/>
      <w:bookmarkStart w:id="49" w:name="_Toc526176598"/>
      <w:bookmarkEnd w:id="48"/>
      <w:r>
        <w:t>3.2.1 Doctoral studies in Italy</w:t>
      </w:r>
      <w:bookmarkEnd w:id="49"/>
    </w:p>
    <w:p w:rsidR="00900595" w:rsidRDefault="00900595" w:rsidP="00F054E7">
      <w:pPr>
        <w:spacing w:after="120"/>
      </w:pPr>
      <w:r>
        <w:t xml:space="preserve">Doctoral Studies have been introduced in Italy in 1980, and implemented starting from 1983. Access to doctoral programmes happens through open national competitions, on yearly basis (called “cycles”). At present, Doctoral Studies are regulated by Article 4 of </w:t>
      </w:r>
      <w:hyperlink r:id="rId42">
        <w:r>
          <w:rPr>
            <w:color w:val="0563C1"/>
            <w:u w:val="single"/>
          </w:rPr>
          <w:t>Law n. 210 of July, 3 1998</w:t>
        </w:r>
      </w:hyperlink>
      <w:r>
        <w:t xml:space="preserve">, with modifications made by </w:t>
      </w:r>
      <w:hyperlink r:id="rId43">
        <w:r>
          <w:rPr>
            <w:color w:val="0563C1"/>
            <w:u w:val="single"/>
          </w:rPr>
          <w:t>Law 240 of December 30, 2010</w:t>
        </w:r>
      </w:hyperlink>
      <w:r>
        <w:t xml:space="preserve"> (Article 19). The main characteristics of Doctorates, which are the higher level of tertiary education, are:</w:t>
      </w:r>
    </w:p>
    <w:p w:rsidR="00900595" w:rsidRDefault="00900595" w:rsidP="00F054E7">
      <w:pPr>
        <w:numPr>
          <w:ilvl w:val="0"/>
          <w:numId w:val="30"/>
        </w:numPr>
        <w:pBdr>
          <w:top w:val="nil"/>
          <w:left w:val="nil"/>
          <w:bottom w:val="nil"/>
          <w:right w:val="nil"/>
          <w:between w:val="nil"/>
        </w:pBdr>
        <w:spacing w:after="120"/>
        <w:contextualSpacing/>
      </w:pPr>
      <w:r>
        <w:rPr>
          <w:color w:val="000000"/>
        </w:rPr>
        <w:t>Minimum length of three years;</w:t>
      </w:r>
    </w:p>
    <w:p w:rsidR="00900595" w:rsidRDefault="00900595" w:rsidP="00F054E7">
      <w:pPr>
        <w:numPr>
          <w:ilvl w:val="0"/>
          <w:numId w:val="30"/>
        </w:numPr>
        <w:pBdr>
          <w:top w:val="nil"/>
          <w:left w:val="nil"/>
          <w:bottom w:val="nil"/>
          <w:right w:val="nil"/>
          <w:between w:val="nil"/>
        </w:pBdr>
        <w:spacing w:after="120"/>
        <w:contextualSpacing/>
      </w:pPr>
      <w:r>
        <w:rPr>
          <w:color w:val="000000"/>
        </w:rPr>
        <w:t>Yearly progress-revision by an examination body (internal to universities);</w:t>
      </w:r>
    </w:p>
    <w:p w:rsidR="00900595" w:rsidRDefault="00900595" w:rsidP="00F054E7">
      <w:pPr>
        <w:numPr>
          <w:ilvl w:val="0"/>
          <w:numId w:val="30"/>
        </w:numPr>
        <w:pBdr>
          <w:top w:val="nil"/>
          <w:left w:val="nil"/>
          <w:bottom w:val="nil"/>
          <w:right w:val="nil"/>
          <w:between w:val="nil"/>
        </w:pBdr>
        <w:spacing w:after="120"/>
        <w:contextualSpacing/>
      </w:pPr>
      <w:r>
        <w:rPr>
          <w:color w:val="000000"/>
        </w:rPr>
        <w:t>Production of original research, expressed by the Doctoral Thesis that is defended against a panel of external examiners.</w:t>
      </w:r>
    </w:p>
    <w:p w:rsidR="00900595" w:rsidRDefault="00900595" w:rsidP="00F054E7">
      <w:pPr>
        <w:spacing w:after="120"/>
      </w:pPr>
      <w:r>
        <w:t>Universities have autonomy in defining the number of doctoral students per cycle, as well as research topics. The provision of scholarships (whose amount is defined by Law) is compulsory for at least the 50% of students.</w:t>
      </w:r>
    </w:p>
    <w:p w:rsidR="00900595" w:rsidRDefault="00900595" w:rsidP="00F054E7">
      <w:pPr>
        <w:spacing w:after="120"/>
      </w:pPr>
      <w:r>
        <w:t>According to Tiraboschi (2014), over the last thirty years, the function of PhD courses in Italy has been downplayed, since they have been considered as self-referential mechanisms to train prospective academics, rather than as vibrant centres for innovation and technology transfer. PhDs have not been considered the new frontier of cooperation between university and industry for the advancement of knowledge and the economic, social and productive development of the country. Thus, the Italian government, during the last years, has promoted new policy measures to reduce the gap between university and business realms.</w:t>
      </w:r>
    </w:p>
    <w:p w:rsidR="00900595" w:rsidRDefault="00900595" w:rsidP="005D6238">
      <w:pPr>
        <w:pStyle w:val="Heading3"/>
      </w:pPr>
      <w:bookmarkStart w:id="50" w:name="_35nkun2" w:colFirst="0" w:colLast="0"/>
      <w:bookmarkStart w:id="51" w:name="_Toc526176599"/>
      <w:bookmarkEnd w:id="50"/>
      <w:r>
        <w:t>3.2.2 Innovative Industrial Doctoral Training</w:t>
      </w:r>
      <w:bookmarkEnd w:id="51"/>
    </w:p>
    <w:p w:rsidR="00900595" w:rsidRDefault="00900595" w:rsidP="00F054E7">
      <w:pPr>
        <w:spacing w:after="120"/>
      </w:pPr>
      <w:r>
        <w:t xml:space="preserve">The National Operational Programme on Research and Innovation 2014-2020 funded by the Regional Development Fund (ERDF) and the European Social Fund (ESF), covering Italian less developed and transition regions outlines two main funding priorities: (1) investing in education, training and vocational training for skills and lifelong learning by developing education and training  infrastructure and (2) research, technological development and innovation. </w:t>
      </w:r>
    </w:p>
    <w:p w:rsidR="00900595" w:rsidRDefault="00900595" w:rsidP="00F054E7">
      <w:pPr>
        <w:pBdr>
          <w:top w:val="nil"/>
          <w:left w:val="nil"/>
          <w:bottom w:val="nil"/>
          <w:right w:val="nil"/>
          <w:between w:val="nil"/>
        </w:pBdr>
        <w:spacing w:after="120"/>
        <w:rPr>
          <w:color w:val="000000"/>
        </w:rPr>
      </w:pPr>
      <w:r>
        <w:rPr>
          <w:color w:val="000000"/>
        </w:rPr>
        <w:t>Within this programme, the new call on Industrial PhDs has been promoted for Southern regions</w:t>
      </w:r>
      <w:r>
        <w:rPr>
          <w:color w:val="000000"/>
          <w:vertAlign w:val="superscript"/>
        </w:rPr>
        <w:footnoteReference w:id="19"/>
      </w:r>
      <w:r>
        <w:rPr>
          <w:color w:val="000000"/>
        </w:rPr>
        <w:t xml:space="preserve">. The legislative basis </w:t>
      </w:r>
      <w:r>
        <w:t xml:space="preserve">was </w:t>
      </w:r>
      <w:r>
        <w:rPr>
          <w:color w:val="000000"/>
        </w:rPr>
        <w:t xml:space="preserve">the </w:t>
      </w:r>
      <w:hyperlink r:id="rId44">
        <w:r>
          <w:rPr>
            <w:color w:val="0563C1"/>
            <w:u w:val="single"/>
          </w:rPr>
          <w:t>Ministerial Decree of 8 February 2013</w:t>
        </w:r>
      </w:hyperlink>
      <w:r>
        <w:rPr>
          <w:color w:val="000000"/>
        </w:rPr>
        <w:t>, tha</w:t>
      </w:r>
      <w:r>
        <w:t xml:space="preserve">t </w:t>
      </w:r>
      <w:r>
        <w:rPr>
          <w:color w:val="000000"/>
        </w:rPr>
        <w:t xml:space="preserve">outlines the rules for the accreditation of doctoral programmes as well as the criteria for the establishment of PhD courses by certified bodies. No mention is made </w:t>
      </w:r>
      <w:r>
        <w:t>about</w:t>
      </w:r>
      <w:r>
        <w:rPr>
          <w:color w:val="000000"/>
        </w:rPr>
        <w:t xml:space="preserve"> these courses in </w:t>
      </w:r>
      <w:r>
        <w:t xml:space="preserve">previous </w:t>
      </w:r>
      <w:r>
        <w:rPr>
          <w:color w:val="000000"/>
        </w:rPr>
        <w:t xml:space="preserve">legal sources regulating Doctoral Studies. According to Tiraboschi (2014), the regulation of 8 February 2013 identifies three different PhD tracks: “PhDs in collaboration with enterprises”; “Industrial PhDs”; and “Higher Apprenticeships”. </w:t>
      </w:r>
    </w:p>
    <w:p w:rsidR="00900595" w:rsidRDefault="00900595" w:rsidP="00F054E7">
      <w:pPr>
        <w:spacing w:after="120"/>
      </w:pPr>
      <w:r>
        <w:t xml:space="preserve">The National Operational Programme elaborated by MIUR introduces the so called “Innovative Industrial Doctorates” (IID) in Action 1.1, based on recommendations from different stakeholders involved in the definition of the programme. The aim of this action is to promote a new vision of PhDs, especially in the South of Italy and in line with Innovative Doctoral and Post-doctoral Programmes already implemented in other European countries. </w:t>
      </w:r>
    </w:p>
    <w:p w:rsidR="00900595" w:rsidRDefault="00900595" w:rsidP="00F054E7">
      <w:pPr>
        <w:spacing w:after="120"/>
      </w:pPr>
      <w:r>
        <w:t>The main characteristics of the IID, according to the first call for proposal in 2016 (</w:t>
      </w:r>
      <w:hyperlink r:id="rId45">
        <w:r>
          <w:rPr>
            <w:color w:val="0563C1"/>
            <w:u w:val="single"/>
          </w:rPr>
          <w:t>Directorial Decree n. 1540 of July 26, 2016</w:t>
        </w:r>
      </w:hyperlink>
      <w:r>
        <w:t>), were:</w:t>
      </w:r>
    </w:p>
    <w:p w:rsidR="00900595" w:rsidRDefault="00900595" w:rsidP="00F054E7">
      <w:pPr>
        <w:numPr>
          <w:ilvl w:val="0"/>
          <w:numId w:val="33"/>
        </w:numPr>
        <w:pBdr>
          <w:top w:val="nil"/>
          <w:left w:val="nil"/>
          <w:bottom w:val="nil"/>
          <w:right w:val="nil"/>
          <w:between w:val="nil"/>
        </w:pBdr>
        <w:spacing w:after="120"/>
        <w:contextualSpacing/>
      </w:pPr>
      <w:r>
        <w:t>alignment with the priority thematic areas of</w:t>
      </w:r>
      <w:r>
        <w:rPr>
          <w:color w:val="000000"/>
        </w:rPr>
        <w:t xml:space="preserve"> the National Smart Specialisation Strategy as well as with </w:t>
      </w:r>
      <w:r>
        <w:t xml:space="preserve">the </w:t>
      </w:r>
      <w:r>
        <w:rPr>
          <w:color w:val="000000"/>
        </w:rPr>
        <w:t>regional labour mark</w:t>
      </w:r>
      <w:r>
        <w:t xml:space="preserve">et needs in terms of high skilled </w:t>
      </w:r>
      <w:r>
        <w:rPr>
          <w:color w:val="000000"/>
        </w:rPr>
        <w:t>profiles;</w:t>
      </w:r>
    </w:p>
    <w:p w:rsidR="00900595" w:rsidRDefault="00900595" w:rsidP="00F054E7">
      <w:pPr>
        <w:numPr>
          <w:ilvl w:val="0"/>
          <w:numId w:val="33"/>
        </w:numPr>
        <w:pBdr>
          <w:top w:val="nil"/>
          <w:left w:val="nil"/>
          <w:bottom w:val="nil"/>
          <w:right w:val="nil"/>
          <w:between w:val="nil"/>
        </w:pBdr>
        <w:spacing w:after="120"/>
        <w:contextualSpacing/>
      </w:pPr>
      <w:r>
        <w:t>to last 3 years</w:t>
      </w:r>
      <w:r>
        <w:rPr>
          <w:color w:val="000000"/>
        </w:rPr>
        <w:t>;</w:t>
      </w:r>
    </w:p>
    <w:p w:rsidR="00900595" w:rsidRDefault="00900595" w:rsidP="00F054E7">
      <w:pPr>
        <w:numPr>
          <w:ilvl w:val="0"/>
          <w:numId w:val="33"/>
        </w:numPr>
        <w:pBdr>
          <w:top w:val="nil"/>
          <w:left w:val="nil"/>
          <w:bottom w:val="nil"/>
          <w:right w:val="nil"/>
          <w:between w:val="nil"/>
        </w:pBdr>
        <w:spacing w:after="120"/>
        <w:contextualSpacing/>
      </w:pPr>
      <w:r>
        <w:t>to be included</w:t>
      </w:r>
      <w:r>
        <w:rPr>
          <w:color w:val="000000"/>
        </w:rPr>
        <w:t xml:space="preserve"> in existing PhD programmes offered by accredited universities;</w:t>
      </w:r>
    </w:p>
    <w:p w:rsidR="00900595" w:rsidRDefault="00900595" w:rsidP="00F054E7">
      <w:pPr>
        <w:numPr>
          <w:ilvl w:val="0"/>
          <w:numId w:val="33"/>
        </w:numPr>
        <w:pBdr>
          <w:top w:val="nil"/>
          <w:left w:val="nil"/>
          <w:bottom w:val="nil"/>
          <w:right w:val="nil"/>
          <w:between w:val="nil"/>
        </w:pBdr>
        <w:spacing w:after="120"/>
        <w:contextualSpacing/>
      </w:pPr>
      <w:r>
        <w:t>to cover a</w:t>
      </w:r>
      <w:r>
        <w:rPr>
          <w:color w:val="000000"/>
        </w:rPr>
        <w:t xml:space="preserve"> research period</w:t>
      </w:r>
      <w:r>
        <w:t xml:space="preserve"> in a company </w:t>
      </w:r>
      <w:r>
        <w:rPr>
          <w:color w:val="000000"/>
        </w:rPr>
        <w:t>(6-18 months);</w:t>
      </w:r>
    </w:p>
    <w:p w:rsidR="00900595" w:rsidRDefault="00900595" w:rsidP="00F054E7">
      <w:pPr>
        <w:numPr>
          <w:ilvl w:val="0"/>
          <w:numId w:val="33"/>
        </w:numPr>
        <w:pBdr>
          <w:top w:val="nil"/>
          <w:left w:val="nil"/>
          <w:bottom w:val="nil"/>
          <w:right w:val="nil"/>
          <w:between w:val="nil"/>
        </w:pBdr>
        <w:spacing w:after="120"/>
        <w:contextualSpacing/>
      </w:pPr>
      <w:r>
        <w:t>to cover a research period abroad</w:t>
      </w:r>
      <w:r>
        <w:rPr>
          <w:color w:val="000000"/>
        </w:rPr>
        <w:t xml:space="preserve"> (6-18 months);</w:t>
      </w:r>
    </w:p>
    <w:p w:rsidR="00900595" w:rsidRDefault="00900595" w:rsidP="00F054E7">
      <w:pPr>
        <w:numPr>
          <w:ilvl w:val="0"/>
          <w:numId w:val="33"/>
        </w:numPr>
        <w:pBdr>
          <w:top w:val="nil"/>
          <w:left w:val="nil"/>
          <w:bottom w:val="nil"/>
          <w:right w:val="nil"/>
          <w:between w:val="nil"/>
        </w:pBdr>
        <w:spacing w:after="120"/>
        <w:contextualSpacing/>
      </w:pPr>
      <w:r>
        <w:t>t</w:t>
      </w:r>
      <w:r>
        <w:rPr>
          <w:color w:val="000000"/>
        </w:rPr>
        <w:t>he provision of facilities and research infrastructures;</w:t>
      </w:r>
    </w:p>
    <w:p w:rsidR="00900595" w:rsidRDefault="00900595" w:rsidP="00F054E7">
      <w:pPr>
        <w:numPr>
          <w:ilvl w:val="0"/>
          <w:numId w:val="33"/>
        </w:numPr>
        <w:pBdr>
          <w:top w:val="nil"/>
          <w:left w:val="nil"/>
          <w:bottom w:val="nil"/>
          <w:right w:val="nil"/>
          <w:between w:val="nil"/>
        </w:pBdr>
        <w:spacing w:after="120"/>
        <w:contextualSpacing/>
      </w:pPr>
      <w:r>
        <w:t>t</w:t>
      </w:r>
      <w:r>
        <w:rPr>
          <w:color w:val="000000"/>
        </w:rPr>
        <w:t>he provision of learning activities to enhance language and ICT skills;</w:t>
      </w:r>
    </w:p>
    <w:p w:rsidR="00900595" w:rsidRDefault="00900595" w:rsidP="00F054E7">
      <w:pPr>
        <w:numPr>
          <w:ilvl w:val="0"/>
          <w:numId w:val="33"/>
        </w:numPr>
        <w:pBdr>
          <w:top w:val="nil"/>
          <w:left w:val="nil"/>
          <w:bottom w:val="nil"/>
          <w:right w:val="nil"/>
          <w:between w:val="nil"/>
        </w:pBdr>
        <w:spacing w:after="120"/>
        <w:contextualSpacing/>
      </w:pPr>
      <w:r>
        <w:t>t</w:t>
      </w:r>
      <w:r>
        <w:rPr>
          <w:color w:val="000000"/>
        </w:rPr>
        <w:t>he involvement of firms in the definition of learning paths;</w:t>
      </w:r>
    </w:p>
    <w:p w:rsidR="00900595" w:rsidRDefault="00900595" w:rsidP="00F054E7">
      <w:pPr>
        <w:numPr>
          <w:ilvl w:val="0"/>
          <w:numId w:val="33"/>
        </w:numPr>
        <w:pBdr>
          <w:top w:val="nil"/>
          <w:left w:val="nil"/>
          <w:bottom w:val="nil"/>
          <w:right w:val="nil"/>
          <w:between w:val="nil"/>
        </w:pBdr>
        <w:spacing w:after="120"/>
        <w:contextualSpacing/>
      </w:pPr>
      <w:r>
        <w:t>t</w:t>
      </w:r>
      <w:r>
        <w:rPr>
          <w:color w:val="000000"/>
        </w:rPr>
        <w:t>he acknowledgement of horizontal principles such as environmental sustainability and gender equality.</w:t>
      </w:r>
    </w:p>
    <w:p w:rsidR="00900595" w:rsidRDefault="00900595" w:rsidP="00F054E7">
      <w:pPr>
        <w:pBdr>
          <w:top w:val="nil"/>
          <w:left w:val="nil"/>
          <w:bottom w:val="nil"/>
          <w:right w:val="nil"/>
          <w:between w:val="nil"/>
        </w:pBdr>
        <w:spacing w:after="120"/>
        <w:rPr>
          <w:color w:val="000000"/>
        </w:rPr>
      </w:pPr>
      <w:r>
        <w:rPr>
          <w:color w:val="000000"/>
        </w:rPr>
        <w:t xml:space="preserve">The bodies in charge of offering and activating PhD programmes must be universities, university consortia, or qualified research and higher education institutions through a preliminary check and endorsement to be received by MIUR on the basis of criteria and indicators provided by the National Agency of University and Research Assessment (ANVUR). Foreign universities and centres of research can take part only as members of consortia led by Italian universities.  </w:t>
      </w:r>
    </w:p>
    <w:p w:rsidR="00900595" w:rsidRDefault="00900595" w:rsidP="00F054E7">
      <w:pPr>
        <w:spacing w:after="120"/>
      </w:pPr>
      <w:r>
        <w:t>Furthermore, innovative teaching methodologies are promoted, through online learning tools, blended learning and new approaches requiring a strict linkage with external stakeholders. As of March 2018, two cycles of IID have been running.</w:t>
      </w:r>
    </w:p>
    <w:p w:rsidR="007C3CB2" w:rsidRDefault="007C3CB2" w:rsidP="007C3CB2">
      <w:pPr>
        <w:pStyle w:val="Caption"/>
        <w:keepNext/>
        <w:spacing w:before="360" w:after="0"/>
      </w:pPr>
      <w:bookmarkStart w:id="52" w:name="_Toc526176437"/>
      <w:r>
        <w:t xml:space="preserve">Table </w:t>
      </w:r>
      <w:fldSimple w:instr=" SEQ Table \* ARABIC ">
        <w:r w:rsidR="00AA5EC2">
          <w:rPr>
            <w:noProof/>
          </w:rPr>
          <w:t>9</w:t>
        </w:r>
      </w:fldSimple>
      <w:r w:rsidRPr="007C3CB2">
        <w:t>– Innovative Industrial Doctorates – 2016 &amp; 2017 calls</w:t>
      </w:r>
      <w:bookmarkEnd w:id="52"/>
    </w:p>
    <w:tbl>
      <w:tblPr>
        <w:tblW w:w="5000" w:type="pct"/>
        <w:jc w:val="center"/>
        <w:tblBorders>
          <w:top w:val="single" w:sz="4" w:space="0" w:color="2E75B5"/>
          <w:left w:val="nil"/>
          <w:bottom w:val="single" w:sz="4" w:space="0" w:color="2E75B5"/>
          <w:right w:val="nil"/>
          <w:insideH w:val="single" w:sz="4" w:space="0" w:color="2E75B5"/>
          <w:insideV w:val="single" w:sz="4" w:space="0" w:color="2E75B5"/>
        </w:tblBorders>
        <w:tblLook w:val="0400" w:firstRow="0" w:lastRow="0" w:firstColumn="0" w:lastColumn="0" w:noHBand="0" w:noVBand="1"/>
      </w:tblPr>
      <w:tblGrid>
        <w:gridCol w:w="4517"/>
        <w:gridCol w:w="1702"/>
        <w:gridCol w:w="1514"/>
        <w:gridCol w:w="1555"/>
      </w:tblGrid>
      <w:tr w:rsidR="00900595" w:rsidRPr="00F054E7" w:rsidTr="00F054E7">
        <w:trPr>
          <w:jc w:val="center"/>
        </w:trPr>
        <w:tc>
          <w:tcPr>
            <w:tcW w:w="2432" w:type="pct"/>
            <w:shd w:val="clear" w:color="auto" w:fill="9CC3E5"/>
          </w:tcPr>
          <w:p w:rsidR="00900595" w:rsidRPr="00F054E7" w:rsidRDefault="00900595" w:rsidP="00F054E7">
            <w:pPr>
              <w:spacing w:after="0"/>
              <w:rPr>
                <w:rFonts w:eastAsia="Calibri" w:cs="Calibri"/>
                <w:b/>
                <w:szCs w:val="20"/>
              </w:rPr>
            </w:pPr>
          </w:p>
        </w:tc>
        <w:tc>
          <w:tcPr>
            <w:tcW w:w="916" w:type="pct"/>
            <w:shd w:val="clear" w:color="auto" w:fill="9CC3E5"/>
          </w:tcPr>
          <w:p w:rsidR="00900595" w:rsidRPr="00F054E7" w:rsidRDefault="00900595" w:rsidP="00F054E7">
            <w:pPr>
              <w:spacing w:after="0"/>
              <w:rPr>
                <w:rFonts w:eastAsia="Calibri" w:cs="Calibri"/>
                <w:b/>
                <w:szCs w:val="20"/>
              </w:rPr>
            </w:pPr>
            <w:r w:rsidRPr="00F054E7">
              <w:rPr>
                <w:rFonts w:eastAsia="Calibri" w:cs="Calibri"/>
                <w:b/>
                <w:szCs w:val="20"/>
              </w:rPr>
              <w:t>Submitted</w:t>
            </w:r>
          </w:p>
        </w:tc>
        <w:tc>
          <w:tcPr>
            <w:tcW w:w="815" w:type="pct"/>
            <w:shd w:val="clear" w:color="auto" w:fill="9CC3E5"/>
          </w:tcPr>
          <w:p w:rsidR="00900595" w:rsidRPr="00F054E7" w:rsidRDefault="00900595" w:rsidP="00F054E7">
            <w:pPr>
              <w:spacing w:after="0"/>
              <w:rPr>
                <w:rFonts w:eastAsia="Calibri" w:cs="Calibri"/>
                <w:b/>
                <w:szCs w:val="20"/>
              </w:rPr>
            </w:pPr>
            <w:r w:rsidRPr="00F054E7">
              <w:rPr>
                <w:rFonts w:eastAsia="Calibri" w:cs="Calibri"/>
                <w:b/>
                <w:szCs w:val="20"/>
              </w:rPr>
              <w:t>Eligible</w:t>
            </w:r>
          </w:p>
        </w:tc>
        <w:tc>
          <w:tcPr>
            <w:tcW w:w="837" w:type="pct"/>
            <w:shd w:val="clear" w:color="auto" w:fill="9CC3E5"/>
          </w:tcPr>
          <w:p w:rsidR="00900595" w:rsidRPr="00F054E7" w:rsidRDefault="00900595" w:rsidP="00F054E7">
            <w:pPr>
              <w:spacing w:after="0"/>
              <w:rPr>
                <w:rFonts w:eastAsia="Calibri" w:cs="Calibri"/>
                <w:b/>
                <w:szCs w:val="20"/>
              </w:rPr>
            </w:pPr>
            <w:r w:rsidRPr="00F054E7">
              <w:rPr>
                <w:rFonts w:eastAsia="Calibri" w:cs="Calibri"/>
                <w:b/>
                <w:szCs w:val="20"/>
              </w:rPr>
              <w:t>Granted</w:t>
            </w:r>
          </w:p>
        </w:tc>
      </w:tr>
      <w:tr w:rsidR="00900595" w:rsidRPr="00F054E7" w:rsidTr="00F054E7">
        <w:trPr>
          <w:jc w:val="center"/>
        </w:trPr>
        <w:tc>
          <w:tcPr>
            <w:tcW w:w="2432" w:type="pct"/>
            <w:shd w:val="clear" w:color="auto" w:fill="DEEBF6"/>
          </w:tcPr>
          <w:p w:rsidR="00900595" w:rsidRPr="00F054E7" w:rsidRDefault="00900595" w:rsidP="00F054E7">
            <w:pPr>
              <w:spacing w:after="0"/>
              <w:rPr>
                <w:i/>
                <w:szCs w:val="20"/>
              </w:rPr>
            </w:pPr>
            <w:r w:rsidRPr="00F054E7">
              <w:rPr>
                <w:rFonts w:eastAsia="Calibri" w:cs="Calibri"/>
                <w:b/>
                <w:i/>
                <w:szCs w:val="20"/>
              </w:rPr>
              <w:t xml:space="preserve">2016 - </w:t>
            </w:r>
            <w:r w:rsidRPr="00F054E7">
              <w:rPr>
                <w:rFonts w:eastAsia="Calibri" w:cs="Calibri"/>
                <w:b/>
                <w:szCs w:val="20"/>
              </w:rPr>
              <w:t>Southern Italy</w:t>
            </w:r>
          </w:p>
        </w:tc>
        <w:tc>
          <w:tcPr>
            <w:tcW w:w="916" w:type="pct"/>
            <w:shd w:val="clear" w:color="auto" w:fill="DEEBF6"/>
          </w:tcPr>
          <w:p w:rsidR="00900595" w:rsidRPr="00F054E7" w:rsidRDefault="00900595" w:rsidP="00F054E7">
            <w:pPr>
              <w:spacing w:after="0"/>
              <w:jc w:val="right"/>
              <w:rPr>
                <w:b/>
                <w:i/>
                <w:szCs w:val="20"/>
              </w:rPr>
            </w:pPr>
            <w:r w:rsidRPr="00F054E7">
              <w:rPr>
                <w:b/>
                <w:i/>
                <w:szCs w:val="20"/>
              </w:rPr>
              <w:t>373</w:t>
            </w:r>
          </w:p>
        </w:tc>
        <w:tc>
          <w:tcPr>
            <w:tcW w:w="815" w:type="pct"/>
            <w:shd w:val="clear" w:color="auto" w:fill="DEEBF6"/>
          </w:tcPr>
          <w:p w:rsidR="00900595" w:rsidRPr="00F054E7" w:rsidRDefault="00900595" w:rsidP="00F054E7">
            <w:pPr>
              <w:spacing w:after="0"/>
              <w:jc w:val="right"/>
              <w:rPr>
                <w:b/>
                <w:i/>
                <w:szCs w:val="20"/>
              </w:rPr>
            </w:pPr>
            <w:r w:rsidRPr="00F054E7">
              <w:rPr>
                <w:b/>
                <w:i/>
                <w:szCs w:val="20"/>
              </w:rPr>
              <w:t>311</w:t>
            </w:r>
          </w:p>
        </w:tc>
        <w:tc>
          <w:tcPr>
            <w:tcW w:w="837" w:type="pct"/>
            <w:shd w:val="clear" w:color="auto" w:fill="DEEBF6"/>
          </w:tcPr>
          <w:p w:rsidR="00900595" w:rsidRPr="00F054E7" w:rsidRDefault="00900595" w:rsidP="00F054E7">
            <w:pPr>
              <w:spacing w:after="0"/>
              <w:jc w:val="right"/>
              <w:rPr>
                <w:b/>
                <w:i/>
                <w:szCs w:val="20"/>
              </w:rPr>
            </w:pPr>
            <w:r w:rsidRPr="00F054E7">
              <w:rPr>
                <w:b/>
                <w:i/>
                <w:szCs w:val="20"/>
              </w:rPr>
              <w:t>166</w:t>
            </w:r>
          </w:p>
        </w:tc>
      </w:tr>
      <w:tr w:rsidR="00900595" w:rsidRPr="00F054E7" w:rsidTr="00F054E7">
        <w:trPr>
          <w:jc w:val="center"/>
        </w:trPr>
        <w:tc>
          <w:tcPr>
            <w:tcW w:w="2432" w:type="pct"/>
            <w:shd w:val="clear" w:color="auto" w:fill="DEEBF6"/>
          </w:tcPr>
          <w:p w:rsidR="00900595" w:rsidRPr="00F054E7" w:rsidRDefault="00900595" w:rsidP="00F054E7">
            <w:pPr>
              <w:spacing w:after="0"/>
              <w:rPr>
                <w:szCs w:val="20"/>
              </w:rPr>
            </w:pPr>
            <w:r w:rsidRPr="00F054E7">
              <w:rPr>
                <w:rFonts w:eastAsia="Calibri" w:cs="Calibri"/>
                <w:szCs w:val="20"/>
              </w:rPr>
              <w:t xml:space="preserve">2016 – Puglia </w:t>
            </w:r>
          </w:p>
        </w:tc>
        <w:tc>
          <w:tcPr>
            <w:tcW w:w="916" w:type="pct"/>
            <w:shd w:val="clear" w:color="auto" w:fill="DEEBF6"/>
          </w:tcPr>
          <w:p w:rsidR="00900595" w:rsidRPr="00F054E7" w:rsidRDefault="00900595" w:rsidP="00F054E7">
            <w:pPr>
              <w:spacing w:after="0"/>
              <w:jc w:val="right"/>
              <w:rPr>
                <w:szCs w:val="20"/>
              </w:rPr>
            </w:pPr>
            <w:r w:rsidRPr="00F054E7">
              <w:rPr>
                <w:szCs w:val="20"/>
              </w:rPr>
              <w:t>60</w:t>
            </w:r>
          </w:p>
        </w:tc>
        <w:tc>
          <w:tcPr>
            <w:tcW w:w="815" w:type="pct"/>
            <w:shd w:val="clear" w:color="auto" w:fill="DEEBF6"/>
          </w:tcPr>
          <w:p w:rsidR="00900595" w:rsidRPr="00F054E7" w:rsidRDefault="00900595" w:rsidP="00F054E7">
            <w:pPr>
              <w:spacing w:after="0"/>
              <w:jc w:val="right"/>
              <w:rPr>
                <w:szCs w:val="20"/>
              </w:rPr>
            </w:pPr>
            <w:r w:rsidRPr="00F054E7">
              <w:rPr>
                <w:szCs w:val="20"/>
              </w:rPr>
              <w:t>51</w:t>
            </w:r>
          </w:p>
        </w:tc>
        <w:tc>
          <w:tcPr>
            <w:tcW w:w="837" w:type="pct"/>
            <w:shd w:val="clear" w:color="auto" w:fill="DEEBF6"/>
          </w:tcPr>
          <w:p w:rsidR="00900595" w:rsidRPr="00F054E7" w:rsidRDefault="00F054E7" w:rsidP="00F054E7">
            <w:pPr>
              <w:spacing w:after="0"/>
              <w:jc w:val="right"/>
              <w:rPr>
                <w:szCs w:val="20"/>
              </w:rPr>
            </w:pPr>
            <w:r w:rsidRPr="00F054E7">
              <w:rPr>
                <w:szCs w:val="20"/>
              </w:rPr>
              <w:t>27</w:t>
            </w:r>
            <w:r w:rsidRPr="00F054E7">
              <w:rPr>
                <w:rStyle w:val="FootnoteReference"/>
                <w:szCs w:val="20"/>
              </w:rPr>
              <w:footnoteReference w:id="20"/>
            </w:r>
          </w:p>
        </w:tc>
      </w:tr>
      <w:tr w:rsidR="00900595" w:rsidRPr="00F054E7" w:rsidTr="00F054E7">
        <w:trPr>
          <w:jc w:val="center"/>
        </w:trPr>
        <w:tc>
          <w:tcPr>
            <w:tcW w:w="2432" w:type="pct"/>
            <w:shd w:val="clear" w:color="auto" w:fill="DEEBF6"/>
          </w:tcPr>
          <w:p w:rsidR="00900595" w:rsidRPr="00F054E7" w:rsidRDefault="00900595" w:rsidP="00F054E7">
            <w:pPr>
              <w:spacing w:after="0"/>
              <w:rPr>
                <w:i/>
                <w:szCs w:val="20"/>
              </w:rPr>
            </w:pPr>
            <w:r w:rsidRPr="00F054E7">
              <w:rPr>
                <w:rFonts w:eastAsia="Calibri" w:cs="Calibri"/>
                <w:b/>
                <w:i/>
                <w:szCs w:val="20"/>
              </w:rPr>
              <w:t>2017- Southern Italy</w:t>
            </w:r>
          </w:p>
        </w:tc>
        <w:tc>
          <w:tcPr>
            <w:tcW w:w="916" w:type="pct"/>
            <w:shd w:val="clear" w:color="auto" w:fill="DEEBF6"/>
          </w:tcPr>
          <w:p w:rsidR="00900595" w:rsidRPr="00F054E7" w:rsidRDefault="00900595" w:rsidP="00F054E7">
            <w:pPr>
              <w:spacing w:after="0"/>
              <w:jc w:val="right"/>
              <w:rPr>
                <w:b/>
                <w:i/>
                <w:szCs w:val="20"/>
              </w:rPr>
            </w:pPr>
            <w:r w:rsidRPr="00F054E7">
              <w:rPr>
                <w:b/>
                <w:i/>
                <w:szCs w:val="20"/>
              </w:rPr>
              <w:t>717</w:t>
            </w:r>
          </w:p>
        </w:tc>
        <w:tc>
          <w:tcPr>
            <w:tcW w:w="815" w:type="pct"/>
            <w:shd w:val="clear" w:color="auto" w:fill="DEEBF6"/>
          </w:tcPr>
          <w:p w:rsidR="00900595" w:rsidRPr="00F054E7" w:rsidRDefault="00900595" w:rsidP="00F054E7">
            <w:pPr>
              <w:spacing w:after="0"/>
              <w:jc w:val="right"/>
              <w:rPr>
                <w:b/>
                <w:i/>
                <w:szCs w:val="20"/>
              </w:rPr>
            </w:pPr>
            <w:r w:rsidRPr="00F054E7">
              <w:rPr>
                <w:b/>
                <w:i/>
                <w:szCs w:val="20"/>
              </w:rPr>
              <w:t>609</w:t>
            </w:r>
          </w:p>
        </w:tc>
        <w:tc>
          <w:tcPr>
            <w:tcW w:w="837" w:type="pct"/>
            <w:shd w:val="clear" w:color="auto" w:fill="DEEBF6"/>
          </w:tcPr>
          <w:p w:rsidR="00900595" w:rsidRPr="00F054E7" w:rsidRDefault="00900595" w:rsidP="00F054E7">
            <w:pPr>
              <w:spacing w:after="0"/>
              <w:jc w:val="right"/>
              <w:rPr>
                <w:b/>
                <w:i/>
                <w:szCs w:val="20"/>
              </w:rPr>
            </w:pPr>
            <w:r w:rsidRPr="00F054E7">
              <w:rPr>
                <w:b/>
                <w:i/>
                <w:szCs w:val="20"/>
              </w:rPr>
              <w:t>479</w:t>
            </w:r>
          </w:p>
        </w:tc>
      </w:tr>
      <w:tr w:rsidR="00900595" w:rsidRPr="00F054E7" w:rsidTr="00F054E7">
        <w:trPr>
          <w:jc w:val="center"/>
        </w:trPr>
        <w:tc>
          <w:tcPr>
            <w:tcW w:w="2432" w:type="pct"/>
            <w:shd w:val="clear" w:color="auto" w:fill="DEEBF6"/>
          </w:tcPr>
          <w:p w:rsidR="00900595" w:rsidRPr="00F054E7" w:rsidRDefault="00900595" w:rsidP="00F054E7">
            <w:pPr>
              <w:spacing w:after="0"/>
              <w:rPr>
                <w:szCs w:val="20"/>
              </w:rPr>
            </w:pPr>
            <w:r w:rsidRPr="00F054E7">
              <w:rPr>
                <w:rFonts w:eastAsia="Calibri" w:cs="Calibri"/>
                <w:szCs w:val="20"/>
              </w:rPr>
              <w:t>2017 – Puglia</w:t>
            </w:r>
          </w:p>
        </w:tc>
        <w:tc>
          <w:tcPr>
            <w:tcW w:w="916" w:type="pct"/>
            <w:shd w:val="clear" w:color="auto" w:fill="DEEBF6"/>
          </w:tcPr>
          <w:p w:rsidR="00900595" w:rsidRPr="00F054E7" w:rsidRDefault="00900595" w:rsidP="00F054E7">
            <w:pPr>
              <w:spacing w:after="0"/>
              <w:jc w:val="right"/>
              <w:rPr>
                <w:szCs w:val="20"/>
              </w:rPr>
            </w:pPr>
            <w:r w:rsidRPr="00F054E7">
              <w:rPr>
                <w:szCs w:val="20"/>
              </w:rPr>
              <w:t>132</w:t>
            </w:r>
          </w:p>
        </w:tc>
        <w:tc>
          <w:tcPr>
            <w:tcW w:w="815" w:type="pct"/>
            <w:shd w:val="clear" w:color="auto" w:fill="DEEBF6"/>
          </w:tcPr>
          <w:p w:rsidR="00900595" w:rsidRPr="00F054E7" w:rsidRDefault="00900595" w:rsidP="00F054E7">
            <w:pPr>
              <w:spacing w:after="0"/>
              <w:jc w:val="right"/>
              <w:rPr>
                <w:szCs w:val="20"/>
              </w:rPr>
            </w:pPr>
            <w:r w:rsidRPr="00F054E7">
              <w:rPr>
                <w:szCs w:val="20"/>
              </w:rPr>
              <w:t>111</w:t>
            </w:r>
          </w:p>
        </w:tc>
        <w:tc>
          <w:tcPr>
            <w:tcW w:w="837" w:type="pct"/>
            <w:shd w:val="clear" w:color="auto" w:fill="DEEBF6"/>
          </w:tcPr>
          <w:p w:rsidR="00900595" w:rsidRPr="00F054E7" w:rsidRDefault="00900595" w:rsidP="00F054E7">
            <w:pPr>
              <w:spacing w:after="0"/>
              <w:jc w:val="right"/>
              <w:rPr>
                <w:szCs w:val="20"/>
              </w:rPr>
            </w:pPr>
            <w:r w:rsidRPr="00F054E7">
              <w:rPr>
                <w:szCs w:val="20"/>
              </w:rPr>
              <w:t>85</w:t>
            </w:r>
          </w:p>
        </w:tc>
      </w:tr>
    </w:tbl>
    <w:p w:rsidR="00900595" w:rsidRDefault="00900595" w:rsidP="00F054E7">
      <w:pPr>
        <w:rPr>
          <w:i/>
          <w:szCs w:val="20"/>
        </w:rPr>
      </w:pPr>
      <w:r>
        <w:rPr>
          <w:b/>
          <w:color w:val="5B9BD5"/>
          <w:sz w:val="18"/>
          <w:szCs w:val="18"/>
        </w:rPr>
        <w:t>Source</w:t>
      </w:r>
      <w:r>
        <w:rPr>
          <w:i/>
          <w:szCs w:val="20"/>
        </w:rPr>
        <w:t xml:space="preserve"> Our elaboration on D.D. n. 353 figures </w:t>
      </w:r>
    </w:p>
    <w:p w:rsidR="00900595" w:rsidRDefault="00900595" w:rsidP="00F054E7">
      <w:r>
        <w:t>Available budget, from the National Operational Programme, accounted for 13 million EUR in the first edition, which was intended as piloting initiative even in light of some delays in implementing the National Operational Programme (with a total of 166 scholarships granted), and 42 million in the second (with 479 scholarship granted). In 2018 the budget for the current call is set at 18 million EUR by the National Operational Programme Management Authority.</w:t>
      </w:r>
    </w:p>
    <w:p w:rsidR="00900595" w:rsidRPr="005D6238" w:rsidRDefault="00900595" w:rsidP="005D6238">
      <w:pPr>
        <w:pStyle w:val="Heading3"/>
      </w:pPr>
      <w:bookmarkStart w:id="53" w:name="_vu0ylkx5dkj3" w:colFirst="0" w:colLast="0"/>
      <w:bookmarkStart w:id="54" w:name="_Toc526176600"/>
      <w:bookmarkEnd w:id="53"/>
      <w:r w:rsidRPr="005D6238">
        <w:t>3.2.3 Innovative Industrial Doctorates in Puglia Region</w:t>
      </w:r>
      <w:bookmarkEnd w:id="54"/>
    </w:p>
    <w:p w:rsidR="00900595" w:rsidRDefault="00900595" w:rsidP="00F054E7">
      <w:r>
        <w:t>In the first IID call (2016, cycle XXXII), 30 doctoral projects received a positive evaluation in Puglia. Of these 27 took part to the IID programme: the remaining 3 PhD candidates who won the the selection had found other job opportunities elsewhere. The proposed research projects, although approved, have therefore not being implemented.</w:t>
      </w:r>
    </w:p>
    <w:p w:rsidR="00900595" w:rsidRDefault="00900595" w:rsidP="00F054E7">
      <w:r>
        <w:t xml:space="preserve">With reference to the three priority-areas of the Apulian S3, projects on “Human and environmental health” represent the 53% (16) of the total proposed, “Sustainable Manufacturing” the 30% (9), and “Digital, creative, and inclusive communities” the 17% (5). Data from 2017 are not yet available. </w:t>
      </w:r>
    </w:p>
    <w:p w:rsidR="00900595" w:rsidRDefault="00900595" w:rsidP="00F054E7">
      <w:r>
        <w:t>Out of 27 enrolled PhD students, 14 were at the University of Bari, the largest in the region. Total regional funding for all 4 universities was 2.047.143,96 EUR.</w:t>
      </w:r>
    </w:p>
    <w:p w:rsidR="007C3CB2" w:rsidRDefault="007C3CB2" w:rsidP="007C3CB2">
      <w:pPr>
        <w:pStyle w:val="Caption"/>
        <w:keepNext/>
        <w:spacing w:before="360" w:after="0"/>
      </w:pPr>
      <w:bookmarkStart w:id="55" w:name="_Toc526176438"/>
      <w:r>
        <w:t xml:space="preserve">Table </w:t>
      </w:r>
      <w:fldSimple w:instr=" SEQ Table \* ARABIC ">
        <w:r w:rsidR="00AA5EC2">
          <w:rPr>
            <w:noProof/>
          </w:rPr>
          <w:t>10</w:t>
        </w:r>
      </w:fldSimple>
      <w:r>
        <w:t xml:space="preserve"> </w:t>
      </w:r>
      <w:r w:rsidRPr="007C3CB2">
        <w:t>– Data summary for Innovative Doctorates first call (2016/2017)</w:t>
      </w:r>
      <w:bookmarkEnd w:id="55"/>
    </w:p>
    <w:tbl>
      <w:tblPr>
        <w:tblW w:w="497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699"/>
        <w:gridCol w:w="1871"/>
        <w:gridCol w:w="1666"/>
      </w:tblGrid>
      <w:tr w:rsidR="00900595" w:rsidRPr="00F054E7" w:rsidTr="00F054E7">
        <w:trPr>
          <w:trHeight w:val="480"/>
          <w:jc w:val="center"/>
        </w:trPr>
        <w:tc>
          <w:tcPr>
            <w:tcW w:w="3085" w:type="pct"/>
            <w:shd w:val="clear" w:color="auto" w:fill="9CC3E5"/>
            <w:vAlign w:val="center"/>
          </w:tcPr>
          <w:p w:rsidR="00900595" w:rsidRPr="00F054E7" w:rsidRDefault="00900595" w:rsidP="00F054E7">
            <w:pPr>
              <w:spacing w:after="0"/>
              <w:jc w:val="center"/>
              <w:rPr>
                <w:rFonts w:eastAsia="Calibri" w:cs="Calibri"/>
                <w:color w:val="000000"/>
                <w:szCs w:val="18"/>
              </w:rPr>
            </w:pPr>
            <w:r w:rsidRPr="00F054E7">
              <w:rPr>
                <w:rFonts w:eastAsia="Calibri" w:cs="Calibri"/>
                <w:color w:val="000000"/>
                <w:szCs w:val="18"/>
              </w:rPr>
              <w:t>HEI</w:t>
            </w:r>
          </w:p>
        </w:tc>
        <w:tc>
          <w:tcPr>
            <w:tcW w:w="1013" w:type="pct"/>
            <w:shd w:val="clear" w:color="auto" w:fill="9CC3E5"/>
            <w:vAlign w:val="center"/>
          </w:tcPr>
          <w:p w:rsidR="00900595" w:rsidRPr="00F054E7" w:rsidRDefault="00900595" w:rsidP="00F054E7">
            <w:pPr>
              <w:spacing w:after="0"/>
              <w:jc w:val="center"/>
              <w:rPr>
                <w:rFonts w:eastAsia="Calibri" w:cs="Calibri"/>
                <w:color w:val="000000"/>
                <w:szCs w:val="18"/>
              </w:rPr>
            </w:pPr>
            <w:r w:rsidRPr="00F054E7">
              <w:rPr>
                <w:rFonts w:eastAsia="Calibri" w:cs="Calibri"/>
                <w:color w:val="000000"/>
                <w:szCs w:val="18"/>
              </w:rPr>
              <w:t>2016</w:t>
            </w:r>
          </w:p>
        </w:tc>
        <w:tc>
          <w:tcPr>
            <w:tcW w:w="902" w:type="pct"/>
            <w:shd w:val="clear" w:color="auto" w:fill="9CC3E5"/>
            <w:vAlign w:val="center"/>
          </w:tcPr>
          <w:p w:rsidR="00900595" w:rsidRPr="00F054E7" w:rsidRDefault="00900595" w:rsidP="00F054E7">
            <w:pPr>
              <w:spacing w:after="0"/>
              <w:jc w:val="center"/>
              <w:rPr>
                <w:rFonts w:eastAsia="Calibri" w:cs="Calibri"/>
                <w:color w:val="000000"/>
                <w:szCs w:val="18"/>
              </w:rPr>
            </w:pPr>
            <w:r w:rsidRPr="00F054E7">
              <w:rPr>
                <w:rFonts w:eastAsia="Calibri" w:cs="Calibri"/>
                <w:color w:val="000000"/>
                <w:szCs w:val="18"/>
              </w:rPr>
              <w:t>2017</w:t>
            </w:r>
          </w:p>
        </w:tc>
      </w:tr>
      <w:tr w:rsidR="00900595" w:rsidRPr="00F054E7" w:rsidTr="00F054E7">
        <w:trPr>
          <w:jc w:val="center"/>
        </w:trPr>
        <w:tc>
          <w:tcPr>
            <w:tcW w:w="3085" w:type="pct"/>
          </w:tcPr>
          <w:p w:rsidR="00900595" w:rsidRPr="00F054E7" w:rsidRDefault="00900595" w:rsidP="00F054E7">
            <w:pPr>
              <w:spacing w:after="0"/>
              <w:jc w:val="left"/>
              <w:rPr>
                <w:rFonts w:eastAsia="Calibri" w:cs="Calibri"/>
                <w:color w:val="000000"/>
                <w:szCs w:val="18"/>
                <w:lang w:val="it-IT"/>
              </w:rPr>
            </w:pPr>
            <w:r w:rsidRPr="00F054E7">
              <w:rPr>
                <w:rFonts w:eastAsia="Calibri" w:cs="Calibri"/>
                <w:color w:val="000000"/>
                <w:szCs w:val="18"/>
                <w:lang w:val="it-IT"/>
              </w:rPr>
              <w:t>Università degli Studi di Bari “Aldo Moro”</w:t>
            </w:r>
          </w:p>
        </w:tc>
        <w:tc>
          <w:tcPr>
            <w:tcW w:w="1013" w:type="pct"/>
          </w:tcPr>
          <w:p w:rsidR="00900595" w:rsidRPr="00F054E7" w:rsidRDefault="00900595" w:rsidP="00F054E7">
            <w:pPr>
              <w:spacing w:after="0"/>
              <w:jc w:val="center"/>
              <w:rPr>
                <w:rFonts w:eastAsia="Calibri" w:cs="Calibri"/>
                <w:color w:val="000000"/>
                <w:szCs w:val="18"/>
              </w:rPr>
            </w:pPr>
            <w:r w:rsidRPr="00F054E7">
              <w:rPr>
                <w:rFonts w:eastAsia="Calibri" w:cs="Calibri"/>
                <w:color w:val="000000"/>
                <w:szCs w:val="18"/>
              </w:rPr>
              <w:t>14</w:t>
            </w:r>
          </w:p>
        </w:tc>
        <w:tc>
          <w:tcPr>
            <w:tcW w:w="902" w:type="pct"/>
          </w:tcPr>
          <w:p w:rsidR="00900595" w:rsidRPr="00F054E7" w:rsidRDefault="00900595" w:rsidP="00F054E7">
            <w:pPr>
              <w:spacing w:after="0"/>
              <w:jc w:val="center"/>
              <w:rPr>
                <w:rFonts w:eastAsia="Calibri" w:cs="Calibri"/>
                <w:color w:val="000000"/>
                <w:szCs w:val="18"/>
              </w:rPr>
            </w:pPr>
            <w:r w:rsidRPr="00F054E7">
              <w:rPr>
                <w:rFonts w:eastAsia="Calibri" w:cs="Calibri"/>
                <w:color w:val="000000"/>
                <w:szCs w:val="18"/>
              </w:rPr>
              <w:t>44</w:t>
            </w:r>
          </w:p>
        </w:tc>
      </w:tr>
      <w:tr w:rsidR="00900595" w:rsidRPr="00F054E7" w:rsidTr="00F054E7">
        <w:trPr>
          <w:jc w:val="center"/>
        </w:trPr>
        <w:tc>
          <w:tcPr>
            <w:tcW w:w="3085" w:type="pct"/>
          </w:tcPr>
          <w:p w:rsidR="00900595" w:rsidRPr="00F054E7" w:rsidRDefault="00900595" w:rsidP="00F054E7">
            <w:pPr>
              <w:spacing w:after="0"/>
              <w:jc w:val="left"/>
              <w:rPr>
                <w:rFonts w:eastAsia="Calibri" w:cs="Calibri"/>
                <w:color w:val="000000"/>
                <w:szCs w:val="18"/>
              </w:rPr>
            </w:pPr>
            <w:r w:rsidRPr="00F054E7">
              <w:rPr>
                <w:rFonts w:eastAsia="Calibri" w:cs="Calibri"/>
                <w:color w:val="000000"/>
                <w:szCs w:val="18"/>
              </w:rPr>
              <w:t>Politecnico di Bari</w:t>
            </w:r>
          </w:p>
        </w:tc>
        <w:tc>
          <w:tcPr>
            <w:tcW w:w="1013" w:type="pct"/>
          </w:tcPr>
          <w:p w:rsidR="00900595" w:rsidRPr="00F054E7" w:rsidRDefault="00900595" w:rsidP="00F054E7">
            <w:pPr>
              <w:spacing w:after="0"/>
              <w:jc w:val="center"/>
              <w:rPr>
                <w:rFonts w:eastAsia="Calibri" w:cs="Calibri"/>
                <w:color w:val="000000"/>
                <w:szCs w:val="18"/>
              </w:rPr>
            </w:pPr>
            <w:r w:rsidRPr="00F054E7">
              <w:rPr>
                <w:rFonts w:eastAsia="Calibri" w:cs="Calibri"/>
                <w:color w:val="000000"/>
                <w:szCs w:val="18"/>
              </w:rPr>
              <w:t>4</w:t>
            </w:r>
          </w:p>
        </w:tc>
        <w:tc>
          <w:tcPr>
            <w:tcW w:w="902" w:type="pct"/>
          </w:tcPr>
          <w:p w:rsidR="00900595" w:rsidRPr="00F054E7" w:rsidRDefault="00900595" w:rsidP="00F054E7">
            <w:pPr>
              <w:spacing w:after="0"/>
              <w:jc w:val="center"/>
              <w:rPr>
                <w:rFonts w:eastAsia="Calibri" w:cs="Calibri"/>
                <w:color w:val="000000"/>
                <w:szCs w:val="18"/>
              </w:rPr>
            </w:pPr>
            <w:r w:rsidRPr="00F054E7">
              <w:rPr>
                <w:rFonts w:eastAsia="Calibri" w:cs="Calibri"/>
                <w:color w:val="000000"/>
                <w:szCs w:val="18"/>
              </w:rPr>
              <w:t>15</w:t>
            </w:r>
          </w:p>
        </w:tc>
      </w:tr>
      <w:tr w:rsidR="00900595" w:rsidRPr="00F054E7" w:rsidTr="00F054E7">
        <w:trPr>
          <w:jc w:val="center"/>
        </w:trPr>
        <w:tc>
          <w:tcPr>
            <w:tcW w:w="3085" w:type="pct"/>
          </w:tcPr>
          <w:p w:rsidR="00900595" w:rsidRPr="00F054E7" w:rsidRDefault="00900595" w:rsidP="00F054E7">
            <w:pPr>
              <w:spacing w:after="0"/>
              <w:jc w:val="left"/>
              <w:rPr>
                <w:rFonts w:eastAsia="Calibri" w:cs="Calibri"/>
                <w:color w:val="000000"/>
                <w:szCs w:val="18"/>
                <w:lang w:val="it-IT"/>
              </w:rPr>
            </w:pPr>
            <w:r w:rsidRPr="00F054E7">
              <w:rPr>
                <w:rFonts w:eastAsia="Calibri" w:cs="Calibri"/>
                <w:color w:val="000000"/>
                <w:szCs w:val="18"/>
                <w:lang w:val="it-IT"/>
              </w:rPr>
              <w:t>Università degli Studi di Foggia</w:t>
            </w:r>
          </w:p>
        </w:tc>
        <w:tc>
          <w:tcPr>
            <w:tcW w:w="1013" w:type="pct"/>
          </w:tcPr>
          <w:p w:rsidR="00900595" w:rsidRPr="00F054E7" w:rsidRDefault="00900595" w:rsidP="00F054E7">
            <w:pPr>
              <w:spacing w:after="0"/>
              <w:jc w:val="center"/>
              <w:rPr>
                <w:rFonts w:eastAsia="Calibri" w:cs="Calibri"/>
                <w:color w:val="000000"/>
                <w:szCs w:val="18"/>
              </w:rPr>
            </w:pPr>
            <w:r w:rsidRPr="00F054E7">
              <w:rPr>
                <w:rFonts w:eastAsia="Calibri" w:cs="Calibri"/>
                <w:color w:val="000000"/>
                <w:szCs w:val="18"/>
              </w:rPr>
              <w:t>1</w:t>
            </w:r>
          </w:p>
        </w:tc>
        <w:tc>
          <w:tcPr>
            <w:tcW w:w="902" w:type="pct"/>
          </w:tcPr>
          <w:p w:rsidR="00900595" w:rsidRPr="00F054E7" w:rsidRDefault="00900595" w:rsidP="00F054E7">
            <w:pPr>
              <w:spacing w:after="0"/>
              <w:jc w:val="center"/>
              <w:rPr>
                <w:rFonts w:eastAsia="Calibri" w:cs="Calibri"/>
                <w:color w:val="000000"/>
                <w:szCs w:val="18"/>
              </w:rPr>
            </w:pPr>
            <w:r w:rsidRPr="00F054E7">
              <w:rPr>
                <w:rFonts w:eastAsia="Calibri" w:cs="Calibri"/>
                <w:color w:val="000000"/>
                <w:szCs w:val="18"/>
              </w:rPr>
              <w:t>7</w:t>
            </w:r>
          </w:p>
        </w:tc>
      </w:tr>
      <w:tr w:rsidR="00900595" w:rsidRPr="00F054E7" w:rsidTr="00F054E7">
        <w:trPr>
          <w:jc w:val="center"/>
        </w:trPr>
        <w:tc>
          <w:tcPr>
            <w:tcW w:w="3085" w:type="pct"/>
          </w:tcPr>
          <w:p w:rsidR="00900595" w:rsidRPr="00F054E7" w:rsidRDefault="00900595" w:rsidP="00F054E7">
            <w:pPr>
              <w:spacing w:after="0"/>
              <w:jc w:val="left"/>
              <w:rPr>
                <w:rFonts w:eastAsia="Calibri" w:cs="Calibri"/>
                <w:color w:val="000000"/>
                <w:szCs w:val="18"/>
              </w:rPr>
            </w:pPr>
            <w:r w:rsidRPr="00F054E7">
              <w:rPr>
                <w:rFonts w:eastAsia="Calibri" w:cs="Calibri"/>
                <w:color w:val="000000"/>
                <w:szCs w:val="18"/>
              </w:rPr>
              <w:t>Università del Salento</w:t>
            </w:r>
          </w:p>
        </w:tc>
        <w:tc>
          <w:tcPr>
            <w:tcW w:w="1013" w:type="pct"/>
          </w:tcPr>
          <w:p w:rsidR="00900595" w:rsidRPr="00F054E7" w:rsidRDefault="00900595" w:rsidP="00F054E7">
            <w:pPr>
              <w:spacing w:after="0"/>
              <w:jc w:val="center"/>
              <w:rPr>
                <w:rFonts w:eastAsia="Calibri" w:cs="Calibri"/>
                <w:color w:val="000000"/>
                <w:szCs w:val="18"/>
              </w:rPr>
            </w:pPr>
            <w:r w:rsidRPr="00F054E7">
              <w:rPr>
                <w:rFonts w:eastAsia="Calibri" w:cs="Calibri"/>
                <w:color w:val="000000"/>
                <w:szCs w:val="18"/>
              </w:rPr>
              <w:t>8</w:t>
            </w:r>
          </w:p>
        </w:tc>
        <w:tc>
          <w:tcPr>
            <w:tcW w:w="902" w:type="pct"/>
          </w:tcPr>
          <w:p w:rsidR="00900595" w:rsidRPr="00F054E7" w:rsidRDefault="00900595" w:rsidP="00F054E7">
            <w:pPr>
              <w:spacing w:after="0"/>
              <w:jc w:val="center"/>
              <w:rPr>
                <w:rFonts w:eastAsia="Calibri" w:cs="Calibri"/>
                <w:color w:val="000000"/>
                <w:szCs w:val="18"/>
              </w:rPr>
            </w:pPr>
            <w:r w:rsidRPr="00F054E7">
              <w:rPr>
                <w:rFonts w:eastAsia="Calibri" w:cs="Calibri"/>
                <w:color w:val="000000"/>
                <w:szCs w:val="18"/>
              </w:rPr>
              <w:t>19</w:t>
            </w:r>
          </w:p>
        </w:tc>
      </w:tr>
      <w:tr w:rsidR="00900595" w:rsidRPr="00F054E7" w:rsidTr="00F054E7">
        <w:trPr>
          <w:jc w:val="center"/>
        </w:trPr>
        <w:tc>
          <w:tcPr>
            <w:tcW w:w="3085" w:type="pct"/>
          </w:tcPr>
          <w:p w:rsidR="00900595" w:rsidRPr="00F054E7" w:rsidRDefault="00900595" w:rsidP="00F054E7">
            <w:pPr>
              <w:spacing w:after="0"/>
              <w:jc w:val="left"/>
              <w:rPr>
                <w:rFonts w:eastAsia="Calibri" w:cs="Calibri"/>
                <w:color w:val="000000"/>
                <w:szCs w:val="18"/>
              </w:rPr>
            </w:pPr>
            <w:r w:rsidRPr="00F054E7">
              <w:rPr>
                <w:rFonts w:eastAsia="Calibri" w:cs="Calibri"/>
                <w:color w:val="000000"/>
                <w:szCs w:val="18"/>
              </w:rPr>
              <w:t>LUM "Jean Monnet" (private)</w:t>
            </w:r>
          </w:p>
        </w:tc>
        <w:tc>
          <w:tcPr>
            <w:tcW w:w="1013" w:type="pct"/>
          </w:tcPr>
          <w:p w:rsidR="00900595" w:rsidRPr="00F054E7" w:rsidRDefault="00900595" w:rsidP="00F054E7">
            <w:pPr>
              <w:spacing w:after="0"/>
              <w:jc w:val="center"/>
              <w:rPr>
                <w:rFonts w:eastAsia="Calibri" w:cs="Calibri"/>
                <w:color w:val="000000"/>
                <w:szCs w:val="18"/>
              </w:rPr>
            </w:pPr>
            <w:r w:rsidRPr="00F054E7">
              <w:rPr>
                <w:rFonts w:eastAsia="Calibri" w:cs="Calibri"/>
                <w:color w:val="000000"/>
                <w:szCs w:val="18"/>
              </w:rPr>
              <w:t>-</w:t>
            </w:r>
          </w:p>
        </w:tc>
        <w:tc>
          <w:tcPr>
            <w:tcW w:w="902" w:type="pct"/>
          </w:tcPr>
          <w:p w:rsidR="00900595" w:rsidRPr="00F054E7" w:rsidRDefault="00900595" w:rsidP="00F054E7">
            <w:pPr>
              <w:spacing w:after="0"/>
              <w:jc w:val="center"/>
              <w:rPr>
                <w:rFonts w:eastAsia="Calibri" w:cs="Calibri"/>
                <w:color w:val="000000"/>
                <w:szCs w:val="18"/>
              </w:rPr>
            </w:pPr>
            <w:r w:rsidRPr="00F054E7">
              <w:rPr>
                <w:rFonts w:eastAsia="Calibri" w:cs="Calibri"/>
                <w:color w:val="000000"/>
                <w:szCs w:val="18"/>
              </w:rPr>
              <w:t>2</w:t>
            </w:r>
          </w:p>
        </w:tc>
      </w:tr>
      <w:tr w:rsidR="00900595" w:rsidRPr="00F054E7" w:rsidTr="00F054E7">
        <w:trPr>
          <w:trHeight w:val="260"/>
          <w:jc w:val="center"/>
        </w:trPr>
        <w:tc>
          <w:tcPr>
            <w:tcW w:w="3085" w:type="pct"/>
            <w:shd w:val="clear" w:color="auto" w:fill="DEEBF6"/>
          </w:tcPr>
          <w:p w:rsidR="00900595" w:rsidRPr="00F054E7" w:rsidRDefault="00900595" w:rsidP="00F054E7">
            <w:pPr>
              <w:spacing w:after="0"/>
              <w:jc w:val="center"/>
              <w:rPr>
                <w:rFonts w:eastAsia="Calibri" w:cs="Calibri"/>
                <w:color w:val="000000"/>
                <w:szCs w:val="18"/>
              </w:rPr>
            </w:pPr>
            <w:r w:rsidRPr="00F054E7">
              <w:rPr>
                <w:rFonts w:eastAsia="Calibri" w:cs="Calibri"/>
                <w:color w:val="000000"/>
                <w:szCs w:val="18"/>
              </w:rPr>
              <w:t>Total</w:t>
            </w:r>
          </w:p>
        </w:tc>
        <w:tc>
          <w:tcPr>
            <w:tcW w:w="1013" w:type="pct"/>
            <w:shd w:val="clear" w:color="auto" w:fill="DEEBF6"/>
          </w:tcPr>
          <w:p w:rsidR="00900595" w:rsidRPr="00F054E7" w:rsidRDefault="00900595" w:rsidP="00F054E7">
            <w:pPr>
              <w:spacing w:after="0"/>
              <w:jc w:val="center"/>
              <w:rPr>
                <w:rFonts w:eastAsia="Calibri" w:cs="Calibri"/>
                <w:color w:val="000000"/>
                <w:szCs w:val="18"/>
              </w:rPr>
            </w:pPr>
            <w:r w:rsidRPr="00F054E7">
              <w:rPr>
                <w:rFonts w:eastAsia="Calibri" w:cs="Calibri"/>
                <w:color w:val="000000"/>
                <w:szCs w:val="18"/>
              </w:rPr>
              <w:t>27</w:t>
            </w:r>
          </w:p>
        </w:tc>
        <w:tc>
          <w:tcPr>
            <w:tcW w:w="902" w:type="pct"/>
            <w:shd w:val="clear" w:color="auto" w:fill="DEEBF6"/>
          </w:tcPr>
          <w:p w:rsidR="00900595" w:rsidRPr="00F054E7" w:rsidRDefault="00900595" w:rsidP="00F054E7">
            <w:pPr>
              <w:keepNext/>
              <w:spacing w:after="0"/>
              <w:jc w:val="center"/>
              <w:rPr>
                <w:rFonts w:eastAsia="Calibri" w:cs="Calibri"/>
                <w:color w:val="000000"/>
                <w:szCs w:val="18"/>
              </w:rPr>
            </w:pPr>
            <w:r w:rsidRPr="00F054E7">
              <w:rPr>
                <w:rFonts w:eastAsia="Calibri" w:cs="Calibri"/>
                <w:color w:val="000000"/>
                <w:szCs w:val="18"/>
              </w:rPr>
              <w:t>87</w:t>
            </w:r>
          </w:p>
        </w:tc>
      </w:tr>
    </w:tbl>
    <w:p w:rsidR="00900595" w:rsidRDefault="00F054E7" w:rsidP="00F054E7">
      <w:pPr>
        <w:pStyle w:val="Caption"/>
        <w:spacing w:after="360"/>
      </w:pPr>
      <w:r>
        <w:t xml:space="preserve">Source </w:t>
      </w:r>
      <w:r w:rsidRPr="00F054E7">
        <w:rPr>
          <w:rFonts w:eastAsia="Calibri" w:cs="Calibri"/>
          <w:b w:val="0"/>
          <w:i/>
          <w:color w:val="000000"/>
          <w:sz w:val="20"/>
          <w:szCs w:val="20"/>
        </w:rPr>
        <w:t>Presentation from V. Sperati (2017) PON Italy – Innovative Doctorates in Puglia Region and our elaboration on Decree. n. 3749 figures</w:t>
      </w:r>
    </w:p>
    <w:p w:rsidR="00900595" w:rsidRDefault="00900595" w:rsidP="00900595">
      <w:pPr>
        <w:widowControl w:val="0"/>
        <w:tabs>
          <w:tab w:val="left" w:pos="5415"/>
        </w:tabs>
        <w:rPr>
          <w:color w:val="000000"/>
        </w:rPr>
      </w:pPr>
      <w:r>
        <w:t xml:space="preserve">Although data from the second call are not </w:t>
      </w:r>
      <w:r>
        <w:rPr>
          <w:color w:val="000000"/>
        </w:rPr>
        <w:t xml:space="preserve">yet available, those collected from the first </w:t>
      </w:r>
      <w:r>
        <w:t xml:space="preserve">call show that </w:t>
      </w:r>
      <w:r>
        <w:rPr>
          <w:color w:val="000000"/>
        </w:rPr>
        <w:t xml:space="preserve">delays </w:t>
      </w:r>
      <w:r>
        <w:t>in the</w:t>
      </w:r>
      <w:r>
        <w:rPr>
          <w:color w:val="000000"/>
        </w:rPr>
        <w:t xml:space="preserve"> publication of </w:t>
      </w:r>
      <w:r>
        <w:t xml:space="preserve">the call and results may lead to organizational bottlenecks and reduced opportunities for potential candidates. </w:t>
      </w:r>
      <w:r>
        <w:rPr>
          <w:color w:val="000000"/>
        </w:rPr>
        <w:t xml:space="preserve"> </w:t>
      </w:r>
      <w:r>
        <w:t>There has been an attempt of overcoming the problem in the following round</w:t>
      </w:r>
      <w:r>
        <w:rPr>
          <w:color w:val="000000"/>
        </w:rPr>
        <w:t>.</w:t>
      </w:r>
      <w:bookmarkStart w:id="56" w:name="_z337ya" w:colFirst="0" w:colLast="0"/>
      <w:bookmarkEnd w:id="56"/>
    </w:p>
    <w:p w:rsidR="00900595" w:rsidRPr="00900595" w:rsidRDefault="00900595" w:rsidP="00900595">
      <w:pPr>
        <w:pStyle w:val="Heading1"/>
        <w:keepLines/>
        <w:pageBreakBefore w:val="0"/>
        <w:numPr>
          <w:ilvl w:val="0"/>
          <w:numId w:val="24"/>
        </w:numPr>
        <w:spacing w:before="480" w:after="0" w:line="276" w:lineRule="auto"/>
        <w:ind w:left="284" w:hanging="284"/>
      </w:pPr>
      <w:bookmarkStart w:id="57" w:name="_Toc526176601"/>
      <w:r>
        <w:t>Field Research</w:t>
      </w:r>
      <w:bookmarkEnd w:id="57"/>
    </w:p>
    <w:p w:rsidR="00900595" w:rsidRDefault="00900595" w:rsidP="005D6238">
      <w:pPr>
        <w:pStyle w:val="Heading2"/>
      </w:pPr>
      <w:bookmarkStart w:id="58" w:name="_3j2qqm3" w:colFirst="0" w:colLast="0"/>
      <w:bookmarkStart w:id="59" w:name="_Toc526176602"/>
      <w:bookmarkEnd w:id="58"/>
      <w:r>
        <w:t>4.1 Methodology</w:t>
      </w:r>
      <w:bookmarkEnd w:id="59"/>
    </w:p>
    <w:p w:rsidR="00900595" w:rsidRDefault="00900595" w:rsidP="00F054E7">
      <w:pPr>
        <w:spacing w:after="120"/>
      </w:pPr>
      <w:r>
        <w:t>The HESS fieldwork in Puglia was articulated in three main steps:</w:t>
      </w:r>
    </w:p>
    <w:p w:rsidR="00900595" w:rsidRDefault="00900595" w:rsidP="00F054E7">
      <w:pPr>
        <w:numPr>
          <w:ilvl w:val="0"/>
          <w:numId w:val="35"/>
        </w:numPr>
        <w:pBdr>
          <w:top w:val="nil"/>
          <w:left w:val="nil"/>
          <w:bottom w:val="nil"/>
          <w:right w:val="nil"/>
          <w:between w:val="nil"/>
        </w:pBdr>
        <w:spacing w:after="120"/>
        <w:contextualSpacing/>
      </w:pPr>
      <w:r>
        <w:rPr>
          <w:color w:val="000000"/>
        </w:rPr>
        <w:t xml:space="preserve">An exploratory workshop; </w:t>
      </w:r>
    </w:p>
    <w:p w:rsidR="00900595" w:rsidRDefault="00900595" w:rsidP="00F054E7">
      <w:pPr>
        <w:numPr>
          <w:ilvl w:val="0"/>
          <w:numId w:val="35"/>
        </w:numPr>
        <w:pBdr>
          <w:top w:val="nil"/>
          <w:left w:val="nil"/>
          <w:bottom w:val="nil"/>
          <w:right w:val="nil"/>
          <w:between w:val="nil"/>
        </w:pBdr>
        <w:spacing w:after="120"/>
        <w:contextualSpacing/>
      </w:pPr>
      <w:r>
        <w:rPr>
          <w:color w:val="000000"/>
        </w:rPr>
        <w:t>Primary data collection through semi-structured interviews and focus groups:</w:t>
      </w:r>
    </w:p>
    <w:p w:rsidR="00900595" w:rsidRDefault="00900595" w:rsidP="00F054E7">
      <w:pPr>
        <w:numPr>
          <w:ilvl w:val="0"/>
          <w:numId w:val="35"/>
        </w:numPr>
        <w:pBdr>
          <w:top w:val="nil"/>
          <w:left w:val="nil"/>
          <w:bottom w:val="nil"/>
          <w:right w:val="nil"/>
          <w:between w:val="nil"/>
        </w:pBdr>
        <w:spacing w:after="120"/>
        <w:contextualSpacing/>
      </w:pPr>
      <w:r>
        <w:rPr>
          <w:color w:val="000000"/>
        </w:rPr>
        <w:t>A validation workshop.</w:t>
      </w:r>
    </w:p>
    <w:p w:rsidR="00900595" w:rsidRDefault="00900595" w:rsidP="00F054E7">
      <w:pPr>
        <w:spacing w:after="120"/>
        <w:rPr>
          <w:color w:val="FF0000"/>
        </w:rPr>
      </w:pPr>
      <w:r>
        <w:t xml:space="preserve">In parallel, the HESS project opened-up a continuous dialogue with MIUR, which supported the project by providing information and data on ITS and Industrial PhDs and taking part to the events. </w:t>
      </w:r>
    </w:p>
    <w:p w:rsidR="00900595" w:rsidRDefault="00900595" w:rsidP="005D6238">
      <w:pPr>
        <w:pStyle w:val="Heading2"/>
      </w:pPr>
      <w:bookmarkStart w:id="60" w:name="_1y810tw" w:colFirst="0" w:colLast="0"/>
      <w:bookmarkStart w:id="61" w:name="_Toc526176603"/>
      <w:bookmarkEnd w:id="60"/>
      <w:r>
        <w:t>4.2 Exploratory workshop</w:t>
      </w:r>
      <w:bookmarkEnd w:id="61"/>
    </w:p>
    <w:p w:rsidR="00900595" w:rsidRDefault="00900595" w:rsidP="00F054E7">
      <w:pPr>
        <w:spacing w:after="120"/>
      </w:pPr>
      <w:r>
        <w:t>The exploratory kick-off workshop was organised by the JRC, ARTI and the regional government to present and discuss the project with stakeholders. The meeting was held on the October 31</w:t>
      </w:r>
      <w:r>
        <w:rPr>
          <w:vertAlign w:val="superscript"/>
        </w:rPr>
        <w:t>st</w:t>
      </w:r>
      <w:r>
        <w:t xml:space="preserve"> 2017, in Bari. Overall, more than 30 participants attended on behalf of Apulia Region, ARTI, MIUR, local Universities, all the regional ITS Foundations, managers of Confindustria and technological poles.</w:t>
      </w:r>
    </w:p>
    <w:p w:rsidR="00900595" w:rsidRDefault="00900595" w:rsidP="00F054E7">
      <w:pPr>
        <w:spacing w:after="120"/>
      </w:pPr>
      <w:r>
        <w:t>Local stakeholders attending the meeting included:</w:t>
      </w:r>
    </w:p>
    <w:p w:rsidR="00900595" w:rsidRDefault="00900595" w:rsidP="00F054E7">
      <w:pPr>
        <w:numPr>
          <w:ilvl w:val="0"/>
          <w:numId w:val="38"/>
        </w:numPr>
        <w:pBdr>
          <w:top w:val="nil"/>
          <w:left w:val="nil"/>
          <w:bottom w:val="nil"/>
          <w:right w:val="nil"/>
          <w:between w:val="nil"/>
        </w:pBdr>
        <w:spacing w:after="120"/>
        <w:contextualSpacing/>
      </w:pPr>
      <w:r>
        <w:rPr>
          <w:color w:val="000000"/>
        </w:rPr>
        <w:t xml:space="preserve">professors from Universities responsible for Industrial PhD; </w:t>
      </w:r>
    </w:p>
    <w:p w:rsidR="00900595" w:rsidRDefault="00900595" w:rsidP="00F054E7">
      <w:pPr>
        <w:numPr>
          <w:ilvl w:val="0"/>
          <w:numId w:val="38"/>
        </w:numPr>
        <w:pBdr>
          <w:top w:val="nil"/>
          <w:left w:val="nil"/>
          <w:bottom w:val="nil"/>
          <w:right w:val="nil"/>
          <w:between w:val="nil"/>
        </w:pBdr>
        <w:spacing w:after="120"/>
        <w:contextualSpacing/>
      </w:pPr>
      <w:r>
        <w:rPr>
          <w:color w:val="000000"/>
        </w:rPr>
        <w:t>directors and officers from ITSs ;</w:t>
      </w:r>
    </w:p>
    <w:p w:rsidR="00900595" w:rsidRDefault="00900595" w:rsidP="00F054E7">
      <w:pPr>
        <w:numPr>
          <w:ilvl w:val="0"/>
          <w:numId w:val="38"/>
        </w:numPr>
        <w:pBdr>
          <w:top w:val="nil"/>
          <w:left w:val="nil"/>
          <w:bottom w:val="nil"/>
          <w:right w:val="nil"/>
          <w:between w:val="nil"/>
        </w:pBdr>
        <w:spacing w:after="120"/>
        <w:contextualSpacing/>
      </w:pPr>
      <w:r>
        <w:rPr>
          <w:color w:val="000000"/>
        </w:rPr>
        <w:t xml:space="preserve">representatives of the private sector involved in either Industrial PhDs or ITSs.  </w:t>
      </w:r>
    </w:p>
    <w:p w:rsidR="00900595" w:rsidRDefault="00900595" w:rsidP="00F054E7">
      <w:pPr>
        <w:spacing w:after="120"/>
      </w:pPr>
    </w:p>
    <w:p w:rsidR="00900595" w:rsidRDefault="00900595" w:rsidP="00F054E7">
      <w:pPr>
        <w:spacing w:after="120"/>
      </w:pPr>
      <w:r>
        <w:t xml:space="preserve">MIUR was also present to the meeting through Ms. Vanessa Sperati, responsible for industrial PhDs. The meeting was opened by high-level civil servants from Regione Puglia (Director of the Department of Economic Development, Innovation, Education, Training and Labour; Manager of the Section Education and Universities; Manager of the Section Innovation and Institutional Capacity) and the president of ARTI.  </w:t>
      </w:r>
    </w:p>
    <w:p w:rsidR="00900595" w:rsidRDefault="00900595" w:rsidP="00F054E7">
      <w:pPr>
        <w:spacing w:after="120"/>
      </w:pPr>
      <w:r>
        <w:t>The meeting aimed both at showing the main purposes and methods of the project to local and national stakeholders, and at co-refining the research questions and methodology. During the event, 3 focus groups were held focussing on Industrial Phd (1) and ITS (2), led by the national expert and 2 JRC representatives. These allowed stakeholders to reflect on the alignment of tertiary education activities and regional policies, whilst they enabled the research team to narrow-down the focus of the project. Tables 11 reports the key aspects emerged in the discussions, to be further explored in the remaining of the case study.</w:t>
      </w:r>
      <w:r>
        <w:rPr>
          <w:vertAlign w:val="superscript"/>
        </w:rPr>
        <w:footnoteReference w:id="21"/>
      </w:r>
      <w:r>
        <w:t xml:space="preserve"> </w:t>
      </w:r>
    </w:p>
    <w:p w:rsidR="00AA5EC2" w:rsidRDefault="00AA5EC2" w:rsidP="00AA5EC2">
      <w:pPr>
        <w:pStyle w:val="Caption"/>
        <w:keepNext/>
        <w:spacing w:before="360" w:after="0"/>
      </w:pPr>
      <w:bookmarkStart w:id="62" w:name="_Toc526176439"/>
      <w:r>
        <w:t xml:space="preserve">Table </w:t>
      </w:r>
      <w:fldSimple w:instr=" SEQ Table \* ARABIC ">
        <w:r>
          <w:rPr>
            <w:noProof/>
          </w:rPr>
          <w:t>11</w:t>
        </w:r>
      </w:fldSimple>
      <w:r w:rsidRPr="00AA5EC2">
        <w:t>– Explored topics in ITSs and Innovative Industrial PhDs</w:t>
      </w:r>
      <w:bookmarkEnd w:id="6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86"/>
        <w:gridCol w:w="4502"/>
      </w:tblGrid>
      <w:tr w:rsidR="00900595" w:rsidRPr="00F054E7" w:rsidTr="00AA5EC2">
        <w:trPr>
          <w:trHeight w:val="343"/>
          <w:jc w:val="center"/>
        </w:trPr>
        <w:tc>
          <w:tcPr>
            <w:tcW w:w="4786" w:type="dxa"/>
            <w:tcBorders>
              <w:top w:val="single" w:sz="4" w:space="0" w:color="2E75B5"/>
              <w:left w:val="single" w:sz="4" w:space="0" w:color="2E75B5"/>
              <w:bottom w:val="single" w:sz="4" w:space="0" w:color="2E75B5"/>
              <w:right w:val="single" w:sz="4" w:space="0" w:color="2E75B5"/>
            </w:tcBorders>
          </w:tcPr>
          <w:p w:rsidR="00900595" w:rsidRPr="00F054E7" w:rsidRDefault="00900595" w:rsidP="00AA5EC2">
            <w:pPr>
              <w:keepNext/>
              <w:keepLines/>
              <w:tabs>
                <w:tab w:val="left" w:pos="5415"/>
              </w:tabs>
              <w:spacing w:after="120"/>
              <w:rPr>
                <w:rFonts w:eastAsia="Calibri" w:cs="Calibri"/>
                <w:b/>
                <w:szCs w:val="20"/>
              </w:rPr>
            </w:pPr>
            <w:r w:rsidRPr="00F054E7">
              <w:rPr>
                <w:rFonts w:eastAsia="Calibri" w:cs="Calibri"/>
                <w:b/>
                <w:szCs w:val="20"/>
              </w:rPr>
              <w:t>ITS</w:t>
            </w:r>
          </w:p>
        </w:tc>
        <w:tc>
          <w:tcPr>
            <w:tcW w:w="4502" w:type="dxa"/>
            <w:tcBorders>
              <w:top w:val="single" w:sz="4" w:space="0" w:color="2E75B5"/>
              <w:left w:val="single" w:sz="4" w:space="0" w:color="2E75B5"/>
              <w:bottom w:val="single" w:sz="4" w:space="0" w:color="2E75B5"/>
              <w:right w:val="single" w:sz="4" w:space="0" w:color="2E75B5"/>
            </w:tcBorders>
          </w:tcPr>
          <w:p w:rsidR="00900595" w:rsidRPr="00F054E7" w:rsidRDefault="00900595" w:rsidP="00AA5EC2">
            <w:pPr>
              <w:keepNext/>
              <w:keepLines/>
              <w:tabs>
                <w:tab w:val="left" w:pos="5415"/>
              </w:tabs>
              <w:spacing w:after="120"/>
              <w:rPr>
                <w:rFonts w:eastAsia="Calibri" w:cs="Calibri"/>
                <w:b/>
                <w:szCs w:val="20"/>
              </w:rPr>
            </w:pPr>
            <w:r w:rsidRPr="00F054E7">
              <w:rPr>
                <w:rFonts w:eastAsia="Calibri" w:cs="Calibri"/>
                <w:b/>
                <w:szCs w:val="20"/>
              </w:rPr>
              <w:t>Innovative Industrial PhD</w:t>
            </w:r>
          </w:p>
        </w:tc>
      </w:tr>
      <w:tr w:rsidR="00900595" w:rsidRPr="00F054E7" w:rsidTr="00AA5EC2">
        <w:trPr>
          <w:jc w:val="center"/>
        </w:trPr>
        <w:tc>
          <w:tcPr>
            <w:tcW w:w="4786" w:type="dxa"/>
            <w:tcBorders>
              <w:top w:val="single" w:sz="4" w:space="0" w:color="2E75B5"/>
              <w:left w:val="single" w:sz="4" w:space="0" w:color="2E75B5"/>
              <w:bottom w:val="single" w:sz="4" w:space="0" w:color="2E75B5"/>
              <w:right w:val="single" w:sz="4" w:space="0" w:color="2E75B5"/>
            </w:tcBorders>
          </w:tcPr>
          <w:p w:rsidR="00900595" w:rsidRPr="00F054E7" w:rsidRDefault="00900595" w:rsidP="00AA5EC2">
            <w:pPr>
              <w:keepNext/>
              <w:keepLines/>
              <w:tabs>
                <w:tab w:val="left" w:pos="5415"/>
              </w:tabs>
              <w:spacing w:after="0"/>
              <w:rPr>
                <w:rFonts w:eastAsia="Calibri" w:cs="Calibri"/>
                <w:b/>
                <w:szCs w:val="20"/>
              </w:rPr>
            </w:pPr>
            <w:r w:rsidRPr="00F054E7">
              <w:rPr>
                <w:rFonts w:eastAsia="Calibri" w:cs="Calibri"/>
                <w:b/>
                <w:szCs w:val="20"/>
              </w:rPr>
              <w:t>General perception about the instrument</w:t>
            </w:r>
          </w:p>
          <w:p w:rsidR="00900595" w:rsidRPr="00F054E7" w:rsidRDefault="00900595" w:rsidP="00AA5EC2">
            <w:pPr>
              <w:keepNext/>
              <w:keepLines/>
              <w:tabs>
                <w:tab w:val="left" w:pos="5415"/>
              </w:tabs>
              <w:spacing w:after="0"/>
              <w:rPr>
                <w:rFonts w:eastAsia="Calibri" w:cs="Calibri"/>
                <w:szCs w:val="20"/>
              </w:rPr>
            </w:pPr>
            <w:r w:rsidRPr="00F054E7">
              <w:rPr>
                <w:rFonts w:eastAsia="Calibri" w:cs="Calibri"/>
                <w:szCs w:val="20"/>
              </w:rPr>
              <w:t>Pros and cons of ITSs</w:t>
            </w:r>
          </w:p>
          <w:p w:rsidR="00900595" w:rsidRPr="00F054E7" w:rsidRDefault="00900595" w:rsidP="00AA5EC2">
            <w:pPr>
              <w:keepNext/>
              <w:keepLines/>
              <w:tabs>
                <w:tab w:val="left" w:pos="5415"/>
              </w:tabs>
              <w:spacing w:after="0"/>
              <w:rPr>
                <w:rFonts w:eastAsia="Calibri" w:cs="Calibri"/>
                <w:b/>
                <w:szCs w:val="20"/>
              </w:rPr>
            </w:pPr>
            <w:r w:rsidRPr="00F054E7">
              <w:rPr>
                <w:rFonts w:eastAsia="Calibri" w:cs="Calibri"/>
                <w:b/>
                <w:szCs w:val="20"/>
              </w:rPr>
              <w:t>Pedagogical and didactical approaches</w:t>
            </w:r>
          </w:p>
          <w:p w:rsidR="00900595" w:rsidRPr="00F054E7" w:rsidRDefault="00900595" w:rsidP="00AA5EC2">
            <w:pPr>
              <w:keepNext/>
              <w:keepLines/>
              <w:numPr>
                <w:ilvl w:val="0"/>
                <w:numId w:val="40"/>
              </w:numPr>
              <w:pBdr>
                <w:top w:val="nil"/>
                <w:left w:val="nil"/>
                <w:bottom w:val="nil"/>
                <w:right w:val="nil"/>
                <w:between w:val="nil"/>
              </w:pBdr>
              <w:tabs>
                <w:tab w:val="left" w:pos="5415"/>
              </w:tabs>
              <w:spacing w:after="0"/>
              <w:contextualSpacing/>
              <w:jc w:val="left"/>
              <w:rPr>
                <w:color w:val="000000"/>
                <w:szCs w:val="20"/>
              </w:rPr>
            </w:pPr>
            <w:r w:rsidRPr="00F054E7">
              <w:rPr>
                <w:rFonts w:eastAsia="Calibri" w:cs="Calibri"/>
                <w:color w:val="000000"/>
                <w:szCs w:val="20"/>
              </w:rPr>
              <w:t>ITS distinctive pedagogical approaches and their linkages with the needs of the region</w:t>
            </w:r>
          </w:p>
          <w:p w:rsidR="00900595" w:rsidRPr="00F054E7" w:rsidRDefault="00900595" w:rsidP="00AA5EC2">
            <w:pPr>
              <w:keepNext/>
              <w:keepLines/>
              <w:numPr>
                <w:ilvl w:val="0"/>
                <w:numId w:val="40"/>
              </w:numPr>
              <w:pBdr>
                <w:top w:val="nil"/>
                <w:left w:val="nil"/>
                <w:bottom w:val="nil"/>
                <w:right w:val="nil"/>
                <w:between w:val="nil"/>
              </w:pBdr>
              <w:tabs>
                <w:tab w:val="left" w:pos="5415"/>
              </w:tabs>
              <w:spacing w:after="0"/>
              <w:contextualSpacing/>
              <w:jc w:val="left"/>
              <w:rPr>
                <w:color w:val="000000"/>
                <w:szCs w:val="20"/>
              </w:rPr>
            </w:pPr>
            <w:r w:rsidRPr="00F054E7">
              <w:rPr>
                <w:rFonts w:eastAsia="Calibri" w:cs="Calibri"/>
                <w:color w:val="000000"/>
                <w:szCs w:val="20"/>
              </w:rPr>
              <w:t>Level of involvement of the private sector in the definition of ITS learning pathways</w:t>
            </w:r>
          </w:p>
          <w:p w:rsidR="00900595" w:rsidRPr="00F054E7" w:rsidRDefault="00900595" w:rsidP="00AA5EC2">
            <w:pPr>
              <w:keepNext/>
              <w:keepLines/>
              <w:tabs>
                <w:tab w:val="left" w:pos="5415"/>
              </w:tabs>
              <w:spacing w:after="0"/>
              <w:rPr>
                <w:rFonts w:eastAsia="Calibri" w:cs="Calibri"/>
                <w:b/>
                <w:szCs w:val="20"/>
              </w:rPr>
            </w:pPr>
            <w:r w:rsidRPr="00F054E7">
              <w:rPr>
                <w:rFonts w:eastAsia="Calibri" w:cs="Calibri"/>
                <w:b/>
                <w:szCs w:val="20"/>
              </w:rPr>
              <w:t>Recruiting process (of the students)</w:t>
            </w:r>
          </w:p>
          <w:p w:rsidR="00900595" w:rsidRPr="00F054E7" w:rsidRDefault="00900595" w:rsidP="00AA5EC2">
            <w:pPr>
              <w:keepNext/>
              <w:keepLines/>
              <w:tabs>
                <w:tab w:val="left" w:pos="5415"/>
              </w:tabs>
              <w:spacing w:after="0"/>
              <w:rPr>
                <w:rFonts w:eastAsia="Calibri" w:cs="Calibri"/>
                <w:szCs w:val="20"/>
              </w:rPr>
            </w:pPr>
            <w:r w:rsidRPr="00F054E7">
              <w:rPr>
                <w:rFonts w:eastAsia="Calibri" w:cs="Calibri"/>
                <w:color w:val="000000"/>
                <w:szCs w:val="20"/>
              </w:rPr>
              <w:t>Level of ITS awareness and reputation among young people</w:t>
            </w:r>
          </w:p>
          <w:p w:rsidR="00900595" w:rsidRPr="00F054E7" w:rsidRDefault="00900595" w:rsidP="00AA5EC2">
            <w:pPr>
              <w:keepNext/>
              <w:keepLines/>
              <w:tabs>
                <w:tab w:val="left" w:pos="5415"/>
              </w:tabs>
              <w:spacing w:after="0"/>
              <w:rPr>
                <w:rFonts w:eastAsia="Calibri" w:cs="Calibri"/>
                <w:b/>
                <w:szCs w:val="20"/>
              </w:rPr>
            </w:pPr>
            <w:r w:rsidRPr="00F054E7">
              <w:rPr>
                <w:rFonts w:eastAsia="Calibri" w:cs="Calibri"/>
                <w:b/>
                <w:szCs w:val="20"/>
              </w:rPr>
              <w:t>Employability of graduates</w:t>
            </w:r>
          </w:p>
          <w:p w:rsidR="00900595" w:rsidRPr="00F054E7" w:rsidRDefault="00900595" w:rsidP="00AA5EC2">
            <w:pPr>
              <w:keepNext/>
              <w:keepLines/>
              <w:tabs>
                <w:tab w:val="left" w:pos="5415"/>
              </w:tabs>
              <w:spacing w:after="0"/>
              <w:rPr>
                <w:rFonts w:eastAsia="Calibri" w:cs="Calibri"/>
                <w:szCs w:val="20"/>
              </w:rPr>
            </w:pPr>
            <w:r w:rsidRPr="00F054E7">
              <w:rPr>
                <w:rFonts w:eastAsia="Calibri" w:cs="Calibri"/>
                <w:color w:val="000000"/>
                <w:szCs w:val="20"/>
              </w:rPr>
              <w:t>Skills/capacities of ITS graduates that are most valued by employers in Apulia</w:t>
            </w:r>
          </w:p>
          <w:p w:rsidR="00900595" w:rsidRPr="00F054E7" w:rsidRDefault="00900595" w:rsidP="00AA5EC2">
            <w:pPr>
              <w:keepNext/>
              <w:keepLines/>
              <w:tabs>
                <w:tab w:val="left" w:pos="5415"/>
              </w:tabs>
              <w:spacing w:after="0"/>
              <w:rPr>
                <w:rFonts w:eastAsia="Calibri" w:cs="Calibri"/>
                <w:b/>
                <w:szCs w:val="20"/>
              </w:rPr>
            </w:pPr>
            <w:r w:rsidRPr="00F054E7">
              <w:rPr>
                <w:rFonts w:eastAsia="Calibri" w:cs="Calibri"/>
                <w:b/>
                <w:szCs w:val="20"/>
              </w:rPr>
              <w:t>Monitoring and updating of the learning process</w:t>
            </w:r>
          </w:p>
          <w:p w:rsidR="00900595" w:rsidRPr="00F054E7" w:rsidRDefault="00900595" w:rsidP="00AA5EC2">
            <w:pPr>
              <w:keepNext/>
              <w:keepLines/>
              <w:numPr>
                <w:ilvl w:val="0"/>
                <w:numId w:val="39"/>
              </w:numPr>
              <w:tabs>
                <w:tab w:val="left" w:pos="5415"/>
              </w:tabs>
              <w:spacing w:after="0"/>
              <w:contextualSpacing/>
              <w:jc w:val="left"/>
              <w:rPr>
                <w:szCs w:val="20"/>
              </w:rPr>
            </w:pPr>
            <w:r w:rsidRPr="00F054E7">
              <w:rPr>
                <w:rFonts w:eastAsia="Calibri" w:cs="Calibri"/>
                <w:color w:val="000000"/>
                <w:szCs w:val="20"/>
              </w:rPr>
              <w:t xml:space="preserve">Administrative bottlenecks </w:t>
            </w:r>
          </w:p>
          <w:p w:rsidR="00900595" w:rsidRPr="00F054E7" w:rsidRDefault="00900595" w:rsidP="00AA5EC2">
            <w:pPr>
              <w:keepNext/>
              <w:keepLines/>
              <w:numPr>
                <w:ilvl w:val="0"/>
                <w:numId w:val="39"/>
              </w:numPr>
              <w:tabs>
                <w:tab w:val="left" w:pos="5415"/>
              </w:tabs>
              <w:spacing w:after="0"/>
              <w:contextualSpacing/>
              <w:jc w:val="left"/>
              <w:rPr>
                <w:szCs w:val="20"/>
              </w:rPr>
            </w:pPr>
            <w:r w:rsidRPr="00F054E7">
              <w:rPr>
                <w:rFonts w:eastAsia="Calibri" w:cs="Calibri"/>
                <w:color w:val="000000"/>
                <w:szCs w:val="20"/>
              </w:rPr>
              <w:t>Level of involvement of ITS Foundations in S3</w:t>
            </w:r>
          </w:p>
          <w:p w:rsidR="00900595" w:rsidRPr="00F054E7" w:rsidRDefault="00900595" w:rsidP="00AA5EC2">
            <w:pPr>
              <w:keepNext/>
              <w:keepLines/>
              <w:numPr>
                <w:ilvl w:val="0"/>
                <w:numId w:val="39"/>
              </w:numPr>
              <w:tabs>
                <w:tab w:val="left" w:pos="5415"/>
              </w:tabs>
              <w:spacing w:after="0"/>
              <w:contextualSpacing/>
              <w:jc w:val="left"/>
              <w:rPr>
                <w:szCs w:val="20"/>
              </w:rPr>
            </w:pPr>
            <w:r w:rsidRPr="00F054E7">
              <w:rPr>
                <w:rFonts w:eastAsia="Calibri" w:cs="Calibri"/>
                <w:color w:val="000000"/>
                <w:szCs w:val="20"/>
              </w:rPr>
              <w:t>Level of involvement of the private sector</w:t>
            </w:r>
          </w:p>
          <w:p w:rsidR="00900595" w:rsidRPr="00F054E7" w:rsidRDefault="00900595" w:rsidP="00AA5EC2">
            <w:pPr>
              <w:keepNext/>
              <w:keepLines/>
              <w:tabs>
                <w:tab w:val="left" w:pos="5415"/>
              </w:tabs>
              <w:spacing w:after="0"/>
              <w:rPr>
                <w:rFonts w:eastAsia="Calibri" w:cs="Calibri"/>
                <w:b/>
                <w:szCs w:val="20"/>
              </w:rPr>
            </w:pPr>
            <w:r w:rsidRPr="00F054E7">
              <w:rPr>
                <w:rFonts w:eastAsia="Calibri" w:cs="Calibri"/>
                <w:b/>
                <w:szCs w:val="20"/>
              </w:rPr>
              <w:t xml:space="preserve">Awareness of EU policies </w:t>
            </w:r>
          </w:p>
          <w:p w:rsidR="00900595" w:rsidRPr="00F054E7" w:rsidRDefault="00900595" w:rsidP="00AA5EC2">
            <w:pPr>
              <w:keepNext/>
              <w:keepLines/>
              <w:numPr>
                <w:ilvl w:val="0"/>
                <w:numId w:val="39"/>
              </w:numPr>
              <w:pBdr>
                <w:top w:val="nil"/>
                <w:left w:val="nil"/>
                <w:bottom w:val="nil"/>
                <w:right w:val="nil"/>
                <w:between w:val="nil"/>
              </w:pBdr>
              <w:tabs>
                <w:tab w:val="left" w:pos="5415"/>
              </w:tabs>
              <w:spacing w:after="0"/>
              <w:contextualSpacing/>
              <w:jc w:val="left"/>
              <w:rPr>
                <w:szCs w:val="20"/>
              </w:rPr>
            </w:pPr>
            <w:r w:rsidRPr="00F054E7">
              <w:rPr>
                <w:rFonts w:eastAsia="Calibri" w:cs="Calibri"/>
                <w:color w:val="000000"/>
                <w:szCs w:val="20"/>
              </w:rPr>
              <w:t>Awareness of EU funds, programmes and tools</w:t>
            </w:r>
          </w:p>
          <w:p w:rsidR="00900595" w:rsidRPr="00F054E7" w:rsidRDefault="00900595" w:rsidP="00AA5EC2">
            <w:pPr>
              <w:keepNext/>
              <w:keepLines/>
              <w:numPr>
                <w:ilvl w:val="0"/>
                <w:numId w:val="39"/>
              </w:numPr>
              <w:pBdr>
                <w:top w:val="nil"/>
                <w:left w:val="nil"/>
                <w:bottom w:val="nil"/>
                <w:right w:val="nil"/>
                <w:between w:val="nil"/>
              </w:pBdr>
              <w:tabs>
                <w:tab w:val="left" w:pos="5415"/>
              </w:tabs>
              <w:spacing w:after="0"/>
              <w:contextualSpacing/>
              <w:jc w:val="left"/>
              <w:rPr>
                <w:szCs w:val="20"/>
              </w:rPr>
            </w:pPr>
            <w:r w:rsidRPr="00F054E7">
              <w:rPr>
                <w:rFonts w:eastAsia="Calibri" w:cs="Calibri"/>
                <w:color w:val="000000"/>
                <w:szCs w:val="20"/>
              </w:rPr>
              <w:t>Awareness of EU Cohesion Policy and Smart Specialisation</w:t>
            </w:r>
            <w:r w:rsidRPr="00F054E7">
              <w:rPr>
                <w:rFonts w:eastAsia="Calibri" w:cs="Calibri"/>
                <w:szCs w:val="20"/>
              </w:rPr>
              <w:t>.</w:t>
            </w:r>
          </w:p>
          <w:p w:rsidR="00900595" w:rsidRPr="00F054E7" w:rsidRDefault="00900595" w:rsidP="00AA5EC2">
            <w:pPr>
              <w:keepNext/>
              <w:keepLines/>
              <w:tabs>
                <w:tab w:val="left" w:pos="5415"/>
              </w:tabs>
              <w:spacing w:after="0"/>
              <w:rPr>
                <w:rFonts w:eastAsia="Calibri" w:cs="Calibri"/>
                <w:b/>
                <w:szCs w:val="20"/>
              </w:rPr>
            </w:pPr>
            <w:r w:rsidRPr="00F054E7">
              <w:rPr>
                <w:rFonts w:eastAsia="Calibri" w:cs="Calibri"/>
                <w:b/>
                <w:szCs w:val="20"/>
              </w:rPr>
              <w:t>ITS governance</w:t>
            </w:r>
          </w:p>
          <w:p w:rsidR="00900595" w:rsidRPr="00F054E7" w:rsidRDefault="00900595" w:rsidP="00AA5EC2">
            <w:pPr>
              <w:keepNext/>
              <w:keepLines/>
              <w:numPr>
                <w:ilvl w:val="0"/>
                <w:numId w:val="39"/>
              </w:numPr>
              <w:pBdr>
                <w:top w:val="nil"/>
                <w:left w:val="nil"/>
                <w:bottom w:val="nil"/>
                <w:right w:val="nil"/>
                <w:between w:val="nil"/>
              </w:pBdr>
              <w:tabs>
                <w:tab w:val="left" w:pos="5415"/>
              </w:tabs>
              <w:spacing w:after="0"/>
              <w:contextualSpacing/>
              <w:jc w:val="left"/>
              <w:rPr>
                <w:szCs w:val="20"/>
              </w:rPr>
            </w:pPr>
            <w:r w:rsidRPr="00F054E7">
              <w:rPr>
                <w:rFonts w:eastAsia="Calibri" w:cs="Calibri"/>
                <w:color w:val="000000"/>
                <w:szCs w:val="20"/>
              </w:rPr>
              <w:t>Main administrative bottlenecks to ITSs functioning</w:t>
            </w:r>
          </w:p>
          <w:p w:rsidR="00900595" w:rsidRPr="00F054E7" w:rsidRDefault="00900595" w:rsidP="00AA5EC2">
            <w:pPr>
              <w:keepNext/>
              <w:keepLines/>
              <w:numPr>
                <w:ilvl w:val="0"/>
                <w:numId w:val="39"/>
              </w:numPr>
              <w:pBdr>
                <w:top w:val="nil"/>
                <w:left w:val="nil"/>
                <w:bottom w:val="nil"/>
                <w:right w:val="nil"/>
                <w:between w:val="nil"/>
              </w:pBdr>
              <w:tabs>
                <w:tab w:val="left" w:pos="5415"/>
              </w:tabs>
              <w:spacing w:after="0"/>
              <w:contextualSpacing/>
              <w:jc w:val="left"/>
              <w:rPr>
                <w:szCs w:val="20"/>
              </w:rPr>
            </w:pPr>
            <w:r w:rsidRPr="00F054E7">
              <w:rPr>
                <w:rFonts w:eastAsia="Calibri" w:cs="Calibri"/>
                <w:color w:val="000000"/>
                <w:szCs w:val="20"/>
              </w:rPr>
              <w:t>Level of involvement of ITS Foundations in S3 in order to contribute and to explore related opportunities</w:t>
            </w:r>
          </w:p>
        </w:tc>
        <w:tc>
          <w:tcPr>
            <w:tcW w:w="4502" w:type="dxa"/>
            <w:tcBorders>
              <w:top w:val="single" w:sz="4" w:space="0" w:color="2E75B5"/>
              <w:left w:val="single" w:sz="4" w:space="0" w:color="2E75B5"/>
              <w:bottom w:val="single" w:sz="4" w:space="0" w:color="2E75B5"/>
              <w:right w:val="single" w:sz="4" w:space="0" w:color="2E75B5"/>
            </w:tcBorders>
          </w:tcPr>
          <w:p w:rsidR="00900595" w:rsidRPr="00F054E7" w:rsidRDefault="00900595" w:rsidP="00AA5EC2">
            <w:pPr>
              <w:keepNext/>
              <w:keepLines/>
              <w:tabs>
                <w:tab w:val="left" w:pos="5415"/>
              </w:tabs>
              <w:spacing w:after="0"/>
              <w:rPr>
                <w:rFonts w:eastAsia="Calibri" w:cs="Calibri"/>
                <w:b/>
                <w:szCs w:val="20"/>
              </w:rPr>
            </w:pPr>
            <w:r w:rsidRPr="00F054E7">
              <w:rPr>
                <w:rFonts w:eastAsia="Calibri" w:cs="Calibri"/>
                <w:b/>
                <w:szCs w:val="20"/>
              </w:rPr>
              <w:t>General perception about the instrument</w:t>
            </w:r>
          </w:p>
          <w:p w:rsidR="00900595" w:rsidRPr="00F054E7" w:rsidRDefault="00900595" w:rsidP="00AA5EC2">
            <w:pPr>
              <w:keepNext/>
              <w:keepLines/>
              <w:tabs>
                <w:tab w:val="left" w:pos="5415"/>
              </w:tabs>
              <w:spacing w:after="0"/>
              <w:rPr>
                <w:rFonts w:eastAsia="Calibri" w:cs="Calibri"/>
                <w:b/>
                <w:szCs w:val="20"/>
              </w:rPr>
            </w:pPr>
            <w:r w:rsidRPr="00F054E7">
              <w:rPr>
                <w:rFonts w:eastAsia="Calibri" w:cs="Calibri"/>
                <w:color w:val="000000"/>
                <w:szCs w:val="20"/>
              </w:rPr>
              <w:t>Challenges and opportunities of Industrial PhD adoption in the regional system</w:t>
            </w:r>
          </w:p>
          <w:p w:rsidR="00900595" w:rsidRPr="00F054E7" w:rsidRDefault="00900595" w:rsidP="00AA5EC2">
            <w:pPr>
              <w:keepNext/>
              <w:keepLines/>
              <w:tabs>
                <w:tab w:val="left" w:pos="5415"/>
              </w:tabs>
              <w:spacing w:after="0"/>
              <w:rPr>
                <w:rFonts w:eastAsia="Calibri" w:cs="Calibri"/>
                <w:b/>
                <w:szCs w:val="20"/>
              </w:rPr>
            </w:pPr>
            <w:r w:rsidRPr="00F054E7">
              <w:rPr>
                <w:rFonts w:eastAsia="Calibri" w:cs="Calibri"/>
                <w:b/>
                <w:szCs w:val="20"/>
              </w:rPr>
              <w:t>Pedagogical and didactic approaches</w:t>
            </w:r>
          </w:p>
          <w:p w:rsidR="00900595" w:rsidRPr="00F054E7" w:rsidRDefault="00900595" w:rsidP="00AA5EC2">
            <w:pPr>
              <w:keepNext/>
              <w:keepLines/>
              <w:numPr>
                <w:ilvl w:val="0"/>
                <w:numId w:val="25"/>
              </w:numPr>
              <w:pBdr>
                <w:top w:val="nil"/>
                <w:left w:val="nil"/>
                <w:bottom w:val="nil"/>
                <w:right w:val="nil"/>
                <w:between w:val="nil"/>
              </w:pBdr>
              <w:tabs>
                <w:tab w:val="left" w:pos="5415"/>
              </w:tabs>
              <w:spacing w:after="0"/>
              <w:contextualSpacing/>
              <w:jc w:val="left"/>
              <w:rPr>
                <w:color w:val="000000"/>
                <w:szCs w:val="20"/>
              </w:rPr>
            </w:pPr>
            <w:r w:rsidRPr="00F054E7">
              <w:rPr>
                <w:rFonts w:eastAsia="Calibri" w:cs="Calibri"/>
                <w:color w:val="000000"/>
                <w:szCs w:val="20"/>
              </w:rPr>
              <w:t>Differences between “traditional” and “industrial” PhD and novelty perception from different stakeholders</w:t>
            </w:r>
          </w:p>
          <w:p w:rsidR="00900595" w:rsidRPr="00F054E7" w:rsidRDefault="00900595" w:rsidP="00AA5EC2">
            <w:pPr>
              <w:keepNext/>
              <w:keepLines/>
              <w:numPr>
                <w:ilvl w:val="0"/>
                <w:numId w:val="25"/>
              </w:numPr>
              <w:pBdr>
                <w:top w:val="nil"/>
                <w:left w:val="nil"/>
                <w:bottom w:val="nil"/>
                <w:right w:val="nil"/>
                <w:between w:val="nil"/>
              </w:pBdr>
              <w:tabs>
                <w:tab w:val="left" w:pos="5415"/>
              </w:tabs>
              <w:spacing w:after="0"/>
              <w:contextualSpacing/>
              <w:jc w:val="left"/>
              <w:rPr>
                <w:color w:val="000000"/>
                <w:szCs w:val="20"/>
              </w:rPr>
            </w:pPr>
            <w:r w:rsidRPr="00F054E7">
              <w:rPr>
                <w:rFonts w:eastAsia="Calibri" w:cs="Calibri"/>
                <w:color w:val="000000"/>
                <w:szCs w:val="20"/>
              </w:rPr>
              <w:t>Collaboration between universities, public administration and private sector in planning  Industrial PhDs learning pathways</w:t>
            </w:r>
          </w:p>
          <w:p w:rsidR="00900595" w:rsidRPr="00F054E7" w:rsidRDefault="00900595" w:rsidP="00AA5EC2">
            <w:pPr>
              <w:keepNext/>
              <w:keepLines/>
              <w:numPr>
                <w:ilvl w:val="0"/>
                <w:numId w:val="25"/>
              </w:numPr>
              <w:pBdr>
                <w:top w:val="nil"/>
                <w:left w:val="nil"/>
                <w:bottom w:val="nil"/>
                <w:right w:val="nil"/>
                <w:between w:val="nil"/>
              </w:pBdr>
              <w:tabs>
                <w:tab w:val="left" w:pos="5415"/>
              </w:tabs>
              <w:spacing w:after="0"/>
              <w:contextualSpacing/>
              <w:jc w:val="left"/>
              <w:rPr>
                <w:b/>
                <w:color w:val="000000"/>
                <w:szCs w:val="20"/>
              </w:rPr>
            </w:pPr>
            <w:r w:rsidRPr="00F054E7">
              <w:rPr>
                <w:rFonts w:eastAsia="Calibri" w:cs="Calibri"/>
                <w:color w:val="000000"/>
                <w:szCs w:val="20"/>
              </w:rPr>
              <w:t>The main features of PhDs distinctive pedagogical approaches and their linkages with the needs of the region</w:t>
            </w:r>
          </w:p>
          <w:p w:rsidR="00900595" w:rsidRPr="00F054E7" w:rsidRDefault="00900595" w:rsidP="00AA5EC2">
            <w:pPr>
              <w:keepNext/>
              <w:keepLines/>
              <w:tabs>
                <w:tab w:val="left" w:pos="5415"/>
              </w:tabs>
              <w:spacing w:after="0"/>
              <w:rPr>
                <w:rFonts w:eastAsia="Calibri" w:cs="Calibri"/>
                <w:b/>
                <w:szCs w:val="20"/>
              </w:rPr>
            </w:pPr>
            <w:r w:rsidRPr="00F054E7">
              <w:rPr>
                <w:rFonts w:eastAsia="Calibri" w:cs="Calibri"/>
                <w:b/>
                <w:szCs w:val="20"/>
              </w:rPr>
              <w:t>Selection of PhD students</w:t>
            </w:r>
          </w:p>
          <w:p w:rsidR="00900595" w:rsidRPr="00F054E7" w:rsidRDefault="00900595" w:rsidP="00AA5EC2">
            <w:pPr>
              <w:keepNext/>
              <w:keepLines/>
              <w:numPr>
                <w:ilvl w:val="0"/>
                <w:numId w:val="28"/>
              </w:numPr>
              <w:pBdr>
                <w:top w:val="nil"/>
                <w:left w:val="nil"/>
                <w:bottom w:val="nil"/>
                <w:right w:val="nil"/>
                <w:between w:val="nil"/>
              </w:pBdr>
              <w:tabs>
                <w:tab w:val="left" w:pos="5415"/>
              </w:tabs>
              <w:spacing w:after="0"/>
              <w:contextualSpacing/>
              <w:jc w:val="left"/>
              <w:rPr>
                <w:color w:val="000000"/>
                <w:szCs w:val="20"/>
              </w:rPr>
            </w:pPr>
            <w:r w:rsidRPr="00F054E7">
              <w:rPr>
                <w:rFonts w:eastAsia="Calibri" w:cs="Calibri"/>
                <w:color w:val="000000"/>
                <w:szCs w:val="20"/>
              </w:rPr>
              <w:t>PhDs and entrepreneurial culture in Puglia</w:t>
            </w:r>
          </w:p>
          <w:p w:rsidR="00900595" w:rsidRPr="00F054E7" w:rsidRDefault="00900595" w:rsidP="00AA5EC2">
            <w:pPr>
              <w:keepNext/>
              <w:keepLines/>
              <w:numPr>
                <w:ilvl w:val="0"/>
                <w:numId w:val="28"/>
              </w:numPr>
              <w:pBdr>
                <w:top w:val="nil"/>
                <w:left w:val="nil"/>
                <w:bottom w:val="nil"/>
                <w:right w:val="nil"/>
                <w:between w:val="nil"/>
              </w:pBdr>
              <w:tabs>
                <w:tab w:val="left" w:pos="5415"/>
              </w:tabs>
              <w:spacing w:after="0"/>
              <w:contextualSpacing/>
              <w:jc w:val="left"/>
              <w:rPr>
                <w:b/>
                <w:color w:val="000000"/>
                <w:szCs w:val="20"/>
              </w:rPr>
            </w:pPr>
            <w:r w:rsidRPr="00F054E7">
              <w:rPr>
                <w:rFonts w:eastAsia="Calibri" w:cs="Calibri"/>
                <w:color w:val="000000"/>
                <w:szCs w:val="20"/>
              </w:rPr>
              <w:t>Administrative bottlenecks to Industrial PhDs implementation</w:t>
            </w:r>
          </w:p>
          <w:p w:rsidR="00900595" w:rsidRPr="00F054E7" w:rsidRDefault="00900595" w:rsidP="00AA5EC2">
            <w:pPr>
              <w:keepNext/>
              <w:keepLines/>
              <w:tabs>
                <w:tab w:val="left" w:pos="5415"/>
              </w:tabs>
              <w:spacing w:after="0"/>
              <w:rPr>
                <w:rFonts w:eastAsia="Calibri" w:cs="Calibri"/>
                <w:b/>
                <w:szCs w:val="20"/>
              </w:rPr>
            </w:pPr>
            <w:r w:rsidRPr="00F054E7">
              <w:rPr>
                <w:rFonts w:eastAsia="Calibri" w:cs="Calibri"/>
                <w:b/>
                <w:szCs w:val="20"/>
              </w:rPr>
              <w:t>Universities’ strategies for the inter-sectorial collaboration</w:t>
            </w:r>
          </w:p>
          <w:p w:rsidR="00900595" w:rsidRPr="00F054E7" w:rsidRDefault="00900595" w:rsidP="00AA5EC2">
            <w:pPr>
              <w:keepNext/>
              <w:keepLines/>
              <w:numPr>
                <w:ilvl w:val="0"/>
                <w:numId w:val="31"/>
              </w:numPr>
              <w:pBdr>
                <w:top w:val="nil"/>
                <w:left w:val="nil"/>
                <w:bottom w:val="nil"/>
                <w:right w:val="nil"/>
                <w:between w:val="nil"/>
              </w:pBdr>
              <w:tabs>
                <w:tab w:val="left" w:pos="5415"/>
              </w:tabs>
              <w:spacing w:after="0"/>
              <w:contextualSpacing/>
              <w:jc w:val="left"/>
              <w:rPr>
                <w:b/>
                <w:color w:val="000000"/>
                <w:szCs w:val="20"/>
              </w:rPr>
            </w:pPr>
            <w:r w:rsidRPr="00F054E7">
              <w:rPr>
                <w:rFonts w:eastAsia="Calibri" w:cs="Calibri"/>
                <w:color w:val="000000"/>
                <w:szCs w:val="20"/>
              </w:rPr>
              <w:t>Multi-level governance – relationship between universities, regional and national administration</w:t>
            </w:r>
          </w:p>
          <w:p w:rsidR="00900595" w:rsidRPr="00F054E7" w:rsidRDefault="00900595" w:rsidP="00AA5EC2">
            <w:pPr>
              <w:keepNext/>
              <w:keepLines/>
              <w:tabs>
                <w:tab w:val="left" w:pos="5415"/>
              </w:tabs>
              <w:spacing w:after="0"/>
              <w:rPr>
                <w:rFonts w:eastAsia="Calibri" w:cs="Calibri"/>
                <w:b/>
                <w:szCs w:val="20"/>
              </w:rPr>
            </w:pPr>
            <w:r w:rsidRPr="00F054E7">
              <w:rPr>
                <w:rFonts w:eastAsia="Calibri" w:cs="Calibri"/>
                <w:b/>
                <w:szCs w:val="20"/>
              </w:rPr>
              <w:t>Intra-regional collaboration and S3</w:t>
            </w:r>
          </w:p>
          <w:p w:rsidR="00900595" w:rsidRPr="00F054E7" w:rsidRDefault="00900595" w:rsidP="00AA5EC2">
            <w:pPr>
              <w:keepNext/>
              <w:keepLines/>
              <w:numPr>
                <w:ilvl w:val="0"/>
                <w:numId w:val="31"/>
              </w:numPr>
              <w:pBdr>
                <w:top w:val="nil"/>
                <w:left w:val="nil"/>
                <w:bottom w:val="nil"/>
                <w:right w:val="nil"/>
                <w:between w:val="nil"/>
              </w:pBdr>
              <w:tabs>
                <w:tab w:val="left" w:pos="5415"/>
              </w:tabs>
              <w:spacing w:after="0"/>
              <w:contextualSpacing/>
              <w:jc w:val="left"/>
              <w:rPr>
                <w:b/>
                <w:color w:val="000000"/>
                <w:szCs w:val="20"/>
              </w:rPr>
            </w:pPr>
            <w:r w:rsidRPr="00F054E7">
              <w:rPr>
                <w:rFonts w:eastAsia="Calibri" w:cs="Calibri"/>
                <w:color w:val="000000"/>
                <w:szCs w:val="20"/>
              </w:rPr>
              <w:t>PhD alignment with regional priorities and S3 -  Industrial vs Traditionals programmes</w:t>
            </w:r>
          </w:p>
        </w:tc>
      </w:tr>
    </w:tbl>
    <w:p w:rsidR="00AA5EC2" w:rsidRDefault="00AA5EC2" w:rsidP="00AA5EC2">
      <w:pPr>
        <w:spacing w:before="360" w:after="120"/>
      </w:pPr>
      <w:r>
        <w:t xml:space="preserve">Participants to the focus groups were subsequently asked to fill an online survey, where they were asked to further explain their point of view about on the topics raised during the kick off meeting, and to suggest key informants for field </w:t>
      </w:r>
      <w:r w:rsidRPr="001841C1">
        <w:t>research  (see Annex 3) .</w:t>
      </w:r>
      <w:r>
        <w:t xml:space="preserve">  The results of such survey, completed by 8 key informants (6 ITS, 1 regional government representative and 1 university professor) supported the development of the interview guidelines and the identification of the interviewees for the second part of the fieldwork. </w:t>
      </w:r>
    </w:p>
    <w:p w:rsidR="00900595" w:rsidRDefault="00900595" w:rsidP="005D6238">
      <w:pPr>
        <w:pStyle w:val="Heading2"/>
      </w:pPr>
      <w:bookmarkStart w:id="63" w:name="_4i7ojhp" w:colFirst="0" w:colLast="0"/>
      <w:bookmarkStart w:id="64" w:name="_Toc526176604"/>
      <w:bookmarkEnd w:id="63"/>
      <w:r>
        <w:t>4.3 Interviews and focus groups</w:t>
      </w:r>
      <w:bookmarkEnd w:id="64"/>
    </w:p>
    <w:p w:rsidR="00900595" w:rsidRDefault="00900595" w:rsidP="00F054E7">
      <w:pPr>
        <w:tabs>
          <w:tab w:val="left" w:pos="7260"/>
        </w:tabs>
      </w:pPr>
      <w:r>
        <w:t xml:space="preserve">In the second step of the fieldwork, qualitative data were collected through in-depth semi-structured interviews with key informants, and focus groups with ITSs students. </w:t>
      </w:r>
    </w:p>
    <w:p w:rsidR="00900595" w:rsidRDefault="00900595" w:rsidP="00F054E7">
      <w:r>
        <w:t xml:space="preserve">Overall, 41 stakeholders involved in ITS and Industrial PhDs were interviewed in the period between January and April 2018, as summarised in the table below. Interviewees represented the following stakeholders’ groups: Apulia Region representatives in charge of Research, Higher Education and Regional Policy, Vice Rectors and HEIs managers of Research/Didactic/Third Mission, University professors, Director/Professor/Staff of ITS, Students currently attending ITS, Students graduated in ITS, PhD Students, Managers/owners of companies hosting students. </w:t>
      </w:r>
    </w:p>
    <w:p w:rsidR="00AA5EC2" w:rsidRDefault="00AA5EC2" w:rsidP="00AA5EC2">
      <w:pPr>
        <w:pStyle w:val="Caption"/>
        <w:keepNext/>
        <w:spacing w:before="360" w:after="0"/>
      </w:pPr>
      <w:bookmarkStart w:id="65" w:name="_Toc526176440"/>
      <w:r>
        <w:t xml:space="preserve">Table </w:t>
      </w:r>
      <w:fldSimple w:instr=" SEQ Table \* ARABIC ">
        <w:r>
          <w:rPr>
            <w:noProof/>
          </w:rPr>
          <w:t>12</w:t>
        </w:r>
      </w:fldSimple>
      <w:r w:rsidRPr="00AA5EC2">
        <w:t xml:space="preserve"> </w:t>
      </w:r>
      <w:r w:rsidR="00F62339">
        <w:t xml:space="preserve">- </w:t>
      </w:r>
      <w:r w:rsidRPr="00AA5EC2">
        <w:t>Summary of fieldwork</w:t>
      </w:r>
      <w:bookmarkEnd w:id="6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94"/>
        <w:gridCol w:w="2733"/>
        <w:gridCol w:w="1861"/>
      </w:tblGrid>
      <w:tr w:rsidR="00900595" w:rsidTr="00900595">
        <w:trPr>
          <w:trHeight w:val="200"/>
        </w:trPr>
        <w:tc>
          <w:tcPr>
            <w:tcW w:w="0" w:type="auto"/>
          </w:tcPr>
          <w:p w:rsidR="00900595" w:rsidRDefault="00900595" w:rsidP="00772A2B">
            <w:pPr>
              <w:keepNext/>
              <w:keepLines/>
              <w:spacing w:after="0"/>
            </w:pPr>
          </w:p>
        </w:tc>
        <w:tc>
          <w:tcPr>
            <w:tcW w:w="0" w:type="auto"/>
            <w:gridSpan w:val="2"/>
          </w:tcPr>
          <w:p w:rsidR="00900595" w:rsidRDefault="00900595" w:rsidP="00772A2B">
            <w:pPr>
              <w:keepNext/>
              <w:keepLines/>
              <w:spacing w:after="0"/>
              <w:jc w:val="center"/>
              <w:rPr>
                <w:rFonts w:ascii="Calibri" w:eastAsia="Calibri" w:hAnsi="Calibri" w:cs="Calibri"/>
                <w:b/>
                <w:sz w:val="22"/>
              </w:rPr>
            </w:pPr>
            <w:r>
              <w:rPr>
                <w:rFonts w:ascii="Calibri" w:eastAsia="Calibri" w:hAnsi="Calibri" w:cs="Calibri"/>
                <w:b/>
                <w:sz w:val="22"/>
              </w:rPr>
              <w:t>ITS and Industrial PhDs</w:t>
            </w:r>
          </w:p>
        </w:tc>
      </w:tr>
      <w:tr w:rsidR="00900595" w:rsidTr="00900595">
        <w:tc>
          <w:tcPr>
            <w:tcW w:w="0" w:type="auto"/>
          </w:tcPr>
          <w:p w:rsidR="00900595" w:rsidRDefault="00900595" w:rsidP="00772A2B">
            <w:pPr>
              <w:keepNext/>
              <w:keepLines/>
              <w:spacing w:after="0"/>
              <w:rPr>
                <w:rFonts w:ascii="Calibri" w:eastAsia="Calibri" w:hAnsi="Calibri" w:cs="Calibri"/>
                <w:sz w:val="22"/>
              </w:rPr>
            </w:pPr>
            <w:r>
              <w:rPr>
                <w:rFonts w:ascii="Calibri" w:eastAsia="Calibri" w:hAnsi="Calibri" w:cs="Calibri"/>
                <w:sz w:val="22"/>
              </w:rPr>
              <w:t>Apulia Region representatives in charge of Research, Higher Education and Regional Policy</w:t>
            </w:r>
          </w:p>
        </w:tc>
        <w:tc>
          <w:tcPr>
            <w:tcW w:w="0" w:type="auto"/>
            <w:gridSpan w:val="2"/>
            <w:vAlign w:val="center"/>
          </w:tcPr>
          <w:p w:rsidR="00900595" w:rsidRDefault="00900595" w:rsidP="00772A2B">
            <w:pPr>
              <w:keepNext/>
              <w:keepLines/>
              <w:spacing w:after="0"/>
              <w:jc w:val="center"/>
              <w:rPr>
                <w:rFonts w:ascii="Calibri" w:eastAsia="Calibri" w:hAnsi="Calibri" w:cs="Calibri"/>
                <w:sz w:val="22"/>
              </w:rPr>
            </w:pPr>
            <w:r>
              <w:rPr>
                <w:rFonts w:ascii="Calibri" w:eastAsia="Calibri" w:hAnsi="Calibri" w:cs="Calibri"/>
                <w:sz w:val="22"/>
              </w:rPr>
              <w:t>At least 2 Regional Policy makers</w:t>
            </w:r>
          </w:p>
        </w:tc>
      </w:tr>
      <w:tr w:rsidR="00900595" w:rsidTr="00900595">
        <w:tc>
          <w:tcPr>
            <w:tcW w:w="0" w:type="auto"/>
          </w:tcPr>
          <w:p w:rsidR="00900595" w:rsidRDefault="00900595" w:rsidP="00772A2B">
            <w:pPr>
              <w:keepNext/>
              <w:keepLines/>
              <w:spacing w:after="0"/>
              <w:rPr>
                <w:rFonts w:ascii="Calibri" w:eastAsia="Calibri" w:hAnsi="Calibri" w:cs="Calibri"/>
                <w:sz w:val="22"/>
              </w:rPr>
            </w:pPr>
            <w:r>
              <w:rPr>
                <w:rFonts w:ascii="Calibri" w:eastAsia="Calibri" w:hAnsi="Calibri" w:cs="Calibri"/>
                <w:sz w:val="22"/>
              </w:rPr>
              <w:t>Rectors, Vice Rectors and HEIs managers of Research/Didactic/Third Mission</w:t>
            </w:r>
          </w:p>
        </w:tc>
        <w:tc>
          <w:tcPr>
            <w:tcW w:w="0" w:type="auto"/>
            <w:gridSpan w:val="2"/>
            <w:vAlign w:val="center"/>
          </w:tcPr>
          <w:p w:rsidR="00900595" w:rsidRDefault="00900595" w:rsidP="00772A2B">
            <w:pPr>
              <w:keepNext/>
              <w:keepLines/>
              <w:spacing w:after="0"/>
              <w:jc w:val="center"/>
              <w:rPr>
                <w:rFonts w:ascii="Calibri" w:eastAsia="Calibri" w:hAnsi="Calibri" w:cs="Calibri"/>
                <w:sz w:val="22"/>
              </w:rPr>
            </w:pPr>
            <w:r>
              <w:rPr>
                <w:rFonts w:ascii="Calibri" w:eastAsia="Calibri" w:hAnsi="Calibri" w:cs="Calibri"/>
                <w:sz w:val="22"/>
              </w:rPr>
              <w:t>1 Rector or Vice Rector or Delegate per each University</w:t>
            </w:r>
          </w:p>
          <w:p w:rsidR="00900595" w:rsidRDefault="00900595" w:rsidP="00772A2B">
            <w:pPr>
              <w:keepNext/>
              <w:keepLines/>
              <w:spacing w:after="0"/>
              <w:jc w:val="center"/>
              <w:rPr>
                <w:rFonts w:ascii="Calibri" w:eastAsia="Calibri" w:hAnsi="Calibri" w:cs="Calibri"/>
                <w:sz w:val="22"/>
              </w:rPr>
            </w:pPr>
            <w:r>
              <w:rPr>
                <w:rFonts w:ascii="Calibri" w:eastAsia="Calibri" w:hAnsi="Calibri" w:cs="Calibri"/>
                <w:sz w:val="22"/>
              </w:rPr>
              <w:t>(overall 4)</w:t>
            </w:r>
          </w:p>
          <w:p w:rsidR="00900595" w:rsidRDefault="00900595" w:rsidP="00772A2B">
            <w:pPr>
              <w:keepNext/>
              <w:keepLines/>
              <w:spacing w:after="0"/>
              <w:jc w:val="center"/>
              <w:rPr>
                <w:rFonts w:ascii="Calibri" w:eastAsia="Calibri" w:hAnsi="Calibri" w:cs="Calibri"/>
                <w:sz w:val="22"/>
              </w:rPr>
            </w:pPr>
          </w:p>
        </w:tc>
      </w:tr>
      <w:tr w:rsidR="00900595" w:rsidTr="00900595">
        <w:tc>
          <w:tcPr>
            <w:tcW w:w="0" w:type="auto"/>
          </w:tcPr>
          <w:p w:rsidR="00900595" w:rsidRDefault="00900595" w:rsidP="00772A2B">
            <w:pPr>
              <w:keepNext/>
              <w:keepLines/>
              <w:spacing w:after="0"/>
              <w:rPr>
                <w:rFonts w:ascii="Calibri" w:eastAsia="Calibri" w:hAnsi="Calibri" w:cs="Calibri"/>
                <w:b/>
                <w:sz w:val="22"/>
              </w:rPr>
            </w:pPr>
          </w:p>
        </w:tc>
        <w:tc>
          <w:tcPr>
            <w:tcW w:w="0" w:type="auto"/>
            <w:vAlign w:val="center"/>
          </w:tcPr>
          <w:p w:rsidR="00900595" w:rsidRDefault="00900595" w:rsidP="00772A2B">
            <w:pPr>
              <w:keepNext/>
              <w:keepLines/>
              <w:spacing w:after="0"/>
              <w:jc w:val="center"/>
              <w:rPr>
                <w:rFonts w:ascii="Calibri" w:eastAsia="Calibri" w:hAnsi="Calibri" w:cs="Calibri"/>
                <w:b/>
                <w:sz w:val="22"/>
              </w:rPr>
            </w:pPr>
            <w:r>
              <w:rPr>
                <w:rFonts w:ascii="Calibri" w:eastAsia="Calibri" w:hAnsi="Calibri" w:cs="Calibri"/>
                <w:b/>
                <w:sz w:val="22"/>
              </w:rPr>
              <w:t>ITS</w:t>
            </w:r>
          </w:p>
        </w:tc>
        <w:tc>
          <w:tcPr>
            <w:tcW w:w="0" w:type="auto"/>
            <w:vAlign w:val="center"/>
          </w:tcPr>
          <w:p w:rsidR="00900595" w:rsidRDefault="00900595" w:rsidP="00772A2B">
            <w:pPr>
              <w:keepNext/>
              <w:keepLines/>
              <w:spacing w:after="0"/>
              <w:jc w:val="center"/>
              <w:rPr>
                <w:rFonts w:ascii="Calibri" w:eastAsia="Calibri" w:hAnsi="Calibri" w:cs="Calibri"/>
                <w:b/>
                <w:sz w:val="22"/>
              </w:rPr>
            </w:pPr>
            <w:r>
              <w:rPr>
                <w:rFonts w:ascii="Calibri" w:eastAsia="Calibri" w:hAnsi="Calibri" w:cs="Calibri"/>
                <w:b/>
                <w:sz w:val="22"/>
              </w:rPr>
              <w:t>Industrial PhD</w:t>
            </w:r>
          </w:p>
        </w:tc>
      </w:tr>
      <w:tr w:rsidR="00900595" w:rsidTr="00900595">
        <w:tc>
          <w:tcPr>
            <w:tcW w:w="0" w:type="auto"/>
          </w:tcPr>
          <w:p w:rsidR="00900595" w:rsidRDefault="00900595" w:rsidP="00772A2B">
            <w:pPr>
              <w:keepNext/>
              <w:keepLines/>
              <w:spacing w:after="0"/>
              <w:rPr>
                <w:rFonts w:ascii="Calibri" w:eastAsia="Calibri" w:hAnsi="Calibri" w:cs="Calibri"/>
                <w:sz w:val="22"/>
              </w:rPr>
            </w:pPr>
            <w:r>
              <w:rPr>
                <w:rFonts w:ascii="Calibri" w:eastAsia="Calibri" w:hAnsi="Calibri" w:cs="Calibri"/>
                <w:sz w:val="22"/>
              </w:rPr>
              <w:t>University professors</w:t>
            </w:r>
          </w:p>
        </w:tc>
        <w:tc>
          <w:tcPr>
            <w:tcW w:w="0" w:type="auto"/>
            <w:vAlign w:val="center"/>
          </w:tcPr>
          <w:p w:rsidR="00900595" w:rsidRDefault="00900595" w:rsidP="00772A2B">
            <w:pPr>
              <w:keepNext/>
              <w:keepLines/>
              <w:spacing w:after="0"/>
              <w:jc w:val="center"/>
              <w:rPr>
                <w:rFonts w:ascii="Calibri" w:eastAsia="Calibri" w:hAnsi="Calibri" w:cs="Calibri"/>
                <w:sz w:val="22"/>
              </w:rPr>
            </w:pPr>
            <w:r>
              <w:rPr>
                <w:rFonts w:ascii="Calibri" w:eastAsia="Calibri" w:hAnsi="Calibri" w:cs="Calibri"/>
                <w:sz w:val="22"/>
              </w:rPr>
              <w:t xml:space="preserve">6 professors involved in the ITS Foundations (1 x ITS) </w:t>
            </w:r>
          </w:p>
        </w:tc>
        <w:tc>
          <w:tcPr>
            <w:tcW w:w="0" w:type="auto"/>
            <w:vAlign w:val="center"/>
          </w:tcPr>
          <w:p w:rsidR="00900595" w:rsidRDefault="00900595" w:rsidP="00772A2B">
            <w:pPr>
              <w:keepNext/>
              <w:keepLines/>
              <w:spacing w:after="0"/>
              <w:jc w:val="center"/>
              <w:rPr>
                <w:rFonts w:ascii="Calibri" w:eastAsia="Calibri" w:hAnsi="Calibri" w:cs="Calibri"/>
                <w:sz w:val="22"/>
              </w:rPr>
            </w:pPr>
            <w:r>
              <w:rPr>
                <w:rFonts w:ascii="Calibri" w:eastAsia="Calibri" w:hAnsi="Calibri" w:cs="Calibri"/>
                <w:sz w:val="22"/>
              </w:rPr>
              <w:t>4 Directors of PhD Curriculum</w:t>
            </w:r>
          </w:p>
          <w:p w:rsidR="00900595" w:rsidRDefault="00900595" w:rsidP="00772A2B">
            <w:pPr>
              <w:keepNext/>
              <w:keepLines/>
              <w:spacing w:after="0"/>
              <w:jc w:val="center"/>
              <w:rPr>
                <w:rFonts w:ascii="Calibri" w:eastAsia="Calibri" w:hAnsi="Calibri" w:cs="Calibri"/>
                <w:sz w:val="22"/>
              </w:rPr>
            </w:pPr>
            <w:r>
              <w:rPr>
                <w:rFonts w:ascii="Calibri" w:eastAsia="Calibri" w:hAnsi="Calibri" w:cs="Calibri"/>
                <w:sz w:val="22"/>
              </w:rPr>
              <w:t>(1 per University)</w:t>
            </w:r>
          </w:p>
        </w:tc>
      </w:tr>
      <w:tr w:rsidR="00900595" w:rsidTr="00900595">
        <w:tc>
          <w:tcPr>
            <w:tcW w:w="0" w:type="auto"/>
          </w:tcPr>
          <w:p w:rsidR="00900595" w:rsidRDefault="00900595" w:rsidP="00772A2B">
            <w:pPr>
              <w:keepNext/>
              <w:keepLines/>
              <w:spacing w:after="0"/>
              <w:rPr>
                <w:rFonts w:ascii="Calibri" w:eastAsia="Calibri" w:hAnsi="Calibri" w:cs="Calibri"/>
                <w:sz w:val="22"/>
              </w:rPr>
            </w:pPr>
            <w:r>
              <w:rPr>
                <w:rFonts w:ascii="Calibri" w:eastAsia="Calibri" w:hAnsi="Calibri" w:cs="Calibri"/>
                <w:sz w:val="22"/>
              </w:rPr>
              <w:t>Director/Professor Staff of ITS</w:t>
            </w:r>
          </w:p>
        </w:tc>
        <w:tc>
          <w:tcPr>
            <w:tcW w:w="0" w:type="auto"/>
            <w:vAlign w:val="center"/>
          </w:tcPr>
          <w:p w:rsidR="00900595" w:rsidRDefault="00900595" w:rsidP="00772A2B">
            <w:pPr>
              <w:keepNext/>
              <w:keepLines/>
              <w:spacing w:after="0"/>
              <w:jc w:val="center"/>
              <w:rPr>
                <w:rFonts w:ascii="Calibri" w:eastAsia="Calibri" w:hAnsi="Calibri" w:cs="Calibri"/>
                <w:sz w:val="22"/>
              </w:rPr>
            </w:pPr>
            <w:r>
              <w:rPr>
                <w:rFonts w:ascii="Calibri" w:eastAsia="Calibri" w:hAnsi="Calibri" w:cs="Calibri"/>
                <w:sz w:val="22"/>
              </w:rPr>
              <w:t>1 member x ITS (overall 6)</w:t>
            </w:r>
          </w:p>
        </w:tc>
        <w:tc>
          <w:tcPr>
            <w:tcW w:w="0" w:type="auto"/>
            <w:shd w:val="clear" w:color="auto" w:fill="BFBFBF"/>
            <w:vAlign w:val="center"/>
          </w:tcPr>
          <w:p w:rsidR="00900595" w:rsidRDefault="00900595" w:rsidP="00772A2B">
            <w:pPr>
              <w:keepNext/>
              <w:keepLines/>
              <w:spacing w:after="0"/>
              <w:jc w:val="center"/>
              <w:rPr>
                <w:rFonts w:ascii="Calibri" w:eastAsia="Calibri" w:hAnsi="Calibri" w:cs="Calibri"/>
                <w:sz w:val="22"/>
              </w:rPr>
            </w:pPr>
          </w:p>
        </w:tc>
      </w:tr>
      <w:tr w:rsidR="00900595" w:rsidTr="00900595">
        <w:tc>
          <w:tcPr>
            <w:tcW w:w="0" w:type="auto"/>
          </w:tcPr>
          <w:p w:rsidR="00900595" w:rsidRDefault="00900595" w:rsidP="00772A2B">
            <w:pPr>
              <w:keepNext/>
              <w:keepLines/>
              <w:spacing w:after="0"/>
              <w:rPr>
                <w:rFonts w:ascii="Calibri" w:eastAsia="Calibri" w:hAnsi="Calibri" w:cs="Calibri"/>
                <w:sz w:val="22"/>
              </w:rPr>
            </w:pPr>
            <w:r>
              <w:rPr>
                <w:rFonts w:ascii="Calibri" w:eastAsia="Calibri" w:hAnsi="Calibri" w:cs="Calibri"/>
                <w:sz w:val="22"/>
              </w:rPr>
              <w:t>Students currently attending ITS</w:t>
            </w:r>
          </w:p>
        </w:tc>
        <w:tc>
          <w:tcPr>
            <w:tcW w:w="0" w:type="auto"/>
            <w:vAlign w:val="center"/>
          </w:tcPr>
          <w:p w:rsidR="00900595" w:rsidRDefault="00900595" w:rsidP="00772A2B">
            <w:pPr>
              <w:keepNext/>
              <w:keepLines/>
              <w:spacing w:after="0"/>
              <w:jc w:val="center"/>
              <w:rPr>
                <w:rFonts w:ascii="Calibri" w:eastAsia="Calibri" w:hAnsi="Calibri" w:cs="Calibri"/>
                <w:sz w:val="22"/>
              </w:rPr>
            </w:pPr>
            <w:r>
              <w:rPr>
                <w:rFonts w:ascii="Calibri" w:eastAsia="Calibri" w:hAnsi="Calibri" w:cs="Calibri"/>
                <w:sz w:val="22"/>
              </w:rPr>
              <w:t>Focus Group</w:t>
            </w:r>
          </w:p>
        </w:tc>
        <w:tc>
          <w:tcPr>
            <w:tcW w:w="0" w:type="auto"/>
            <w:shd w:val="clear" w:color="auto" w:fill="BFBFBF"/>
            <w:vAlign w:val="center"/>
          </w:tcPr>
          <w:p w:rsidR="00900595" w:rsidRDefault="00900595" w:rsidP="00772A2B">
            <w:pPr>
              <w:keepNext/>
              <w:keepLines/>
              <w:spacing w:after="0"/>
              <w:jc w:val="center"/>
              <w:rPr>
                <w:rFonts w:ascii="Calibri" w:eastAsia="Calibri" w:hAnsi="Calibri" w:cs="Calibri"/>
                <w:sz w:val="22"/>
              </w:rPr>
            </w:pPr>
          </w:p>
        </w:tc>
      </w:tr>
      <w:tr w:rsidR="00900595" w:rsidTr="00900595">
        <w:tc>
          <w:tcPr>
            <w:tcW w:w="0" w:type="auto"/>
          </w:tcPr>
          <w:p w:rsidR="00900595" w:rsidRDefault="00900595" w:rsidP="00772A2B">
            <w:pPr>
              <w:keepNext/>
              <w:keepLines/>
              <w:spacing w:after="0"/>
              <w:rPr>
                <w:rFonts w:ascii="Calibri" w:eastAsia="Calibri" w:hAnsi="Calibri" w:cs="Calibri"/>
                <w:sz w:val="22"/>
              </w:rPr>
            </w:pPr>
            <w:r>
              <w:rPr>
                <w:rFonts w:ascii="Calibri" w:eastAsia="Calibri" w:hAnsi="Calibri" w:cs="Calibri"/>
                <w:sz w:val="22"/>
              </w:rPr>
              <w:t>Students graduated in ITS</w:t>
            </w:r>
          </w:p>
        </w:tc>
        <w:tc>
          <w:tcPr>
            <w:tcW w:w="0" w:type="auto"/>
            <w:vAlign w:val="center"/>
          </w:tcPr>
          <w:p w:rsidR="00900595" w:rsidRDefault="00900595" w:rsidP="00772A2B">
            <w:pPr>
              <w:keepNext/>
              <w:keepLines/>
              <w:spacing w:after="0"/>
              <w:jc w:val="center"/>
              <w:rPr>
                <w:rFonts w:ascii="Calibri" w:eastAsia="Calibri" w:hAnsi="Calibri" w:cs="Calibri"/>
                <w:sz w:val="22"/>
              </w:rPr>
            </w:pPr>
            <w:r>
              <w:rPr>
                <w:rFonts w:ascii="Calibri" w:eastAsia="Calibri" w:hAnsi="Calibri" w:cs="Calibri"/>
                <w:sz w:val="22"/>
              </w:rPr>
              <w:t>4</w:t>
            </w:r>
          </w:p>
        </w:tc>
        <w:tc>
          <w:tcPr>
            <w:tcW w:w="0" w:type="auto"/>
            <w:shd w:val="clear" w:color="auto" w:fill="BFBFBF"/>
            <w:vAlign w:val="center"/>
          </w:tcPr>
          <w:p w:rsidR="00900595" w:rsidRDefault="00900595" w:rsidP="00772A2B">
            <w:pPr>
              <w:keepNext/>
              <w:keepLines/>
              <w:spacing w:after="0"/>
              <w:jc w:val="center"/>
              <w:rPr>
                <w:rFonts w:ascii="Calibri" w:eastAsia="Calibri" w:hAnsi="Calibri" w:cs="Calibri"/>
                <w:sz w:val="22"/>
              </w:rPr>
            </w:pPr>
          </w:p>
        </w:tc>
      </w:tr>
      <w:tr w:rsidR="00900595" w:rsidTr="00900595">
        <w:tc>
          <w:tcPr>
            <w:tcW w:w="0" w:type="auto"/>
          </w:tcPr>
          <w:p w:rsidR="00900595" w:rsidRDefault="00900595" w:rsidP="00772A2B">
            <w:pPr>
              <w:keepNext/>
              <w:keepLines/>
              <w:spacing w:after="0"/>
              <w:rPr>
                <w:rFonts w:ascii="Calibri" w:eastAsia="Calibri" w:hAnsi="Calibri" w:cs="Calibri"/>
                <w:sz w:val="22"/>
              </w:rPr>
            </w:pPr>
            <w:r>
              <w:rPr>
                <w:rFonts w:ascii="Calibri" w:eastAsia="Calibri" w:hAnsi="Calibri" w:cs="Calibri"/>
                <w:sz w:val="22"/>
              </w:rPr>
              <w:t>PhD Students</w:t>
            </w:r>
          </w:p>
        </w:tc>
        <w:tc>
          <w:tcPr>
            <w:tcW w:w="0" w:type="auto"/>
            <w:shd w:val="clear" w:color="auto" w:fill="BFBFBF"/>
            <w:vAlign w:val="center"/>
          </w:tcPr>
          <w:p w:rsidR="00900595" w:rsidRDefault="00900595" w:rsidP="00772A2B">
            <w:pPr>
              <w:keepNext/>
              <w:keepLines/>
              <w:spacing w:after="0"/>
              <w:jc w:val="center"/>
              <w:rPr>
                <w:rFonts w:ascii="Calibri" w:eastAsia="Calibri" w:hAnsi="Calibri" w:cs="Calibri"/>
                <w:sz w:val="22"/>
              </w:rPr>
            </w:pPr>
          </w:p>
        </w:tc>
        <w:tc>
          <w:tcPr>
            <w:tcW w:w="0" w:type="auto"/>
            <w:vAlign w:val="center"/>
          </w:tcPr>
          <w:p w:rsidR="00900595" w:rsidRDefault="00900595" w:rsidP="00772A2B">
            <w:pPr>
              <w:keepNext/>
              <w:keepLines/>
              <w:spacing w:after="0"/>
              <w:jc w:val="center"/>
              <w:rPr>
                <w:rFonts w:ascii="Calibri" w:eastAsia="Calibri" w:hAnsi="Calibri" w:cs="Calibri"/>
                <w:sz w:val="22"/>
              </w:rPr>
            </w:pPr>
            <w:r>
              <w:rPr>
                <w:rFonts w:ascii="Calibri" w:eastAsia="Calibri" w:hAnsi="Calibri" w:cs="Calibri"/>
                <w:sz w:val="22"/>
              </w:rPr>
              <w:t>4</w:t>
            </w:r>
          </w:p>
        </w:tc>
      </w:tr>
      <w:tr w:rsidR="00900595" w:rsidTr="00900595">
        <w:tc>
          <w:tcPr>
            <w:tcW w:w="0" w:type="auto"/>
          </w:tcPr>
          <w:p w:rsidR="00900595" w:rsidRDefault="00900595" w:rsidP="00772A2B">
            <w:pPr>
              <w:keepNext/>
              <w:keepLines/>
              <w:spacing w:after="0"/>
              <w:rPr>
                <w:rFonts w:ascii="Calibri" w:eastAsia="Calibri" w:hAnsi="Calibri" w:cs="Calibri"/>
                <w:sz w:val="22"/>
              </w:rPr>
            </w:pPr>
            <w:r>
              <w:rPr>
                <w:rFonts w:ascii="Calibri" w:eastAsia="Calibri" w:hAnsi="Calibri" w:cs="Calibri"/>
                <w:sz w:val="22"/>
              </w:rPr>
              <w:t xml:space="preserve">Managers/owners of companies hosting students </w:t>
            </w:r>
          </w:p>
        </w:tc>
        <w:tc>
          <w:tcPr>
            <w:tcW w:w="0" w:type="auto"/>
            <w:vAlign w:val="center"/>
          </w:tcPr>
          <w:p w:rsidR="00900595" w:rsidRDefault="00900595" w:rsidP="00772A2B">
            <w:pPr>
              <w:keepNext/>
              <w:keepLines/>
              <w:spacing w:after="0"/>
              <w:jc w:val="center"/>
              <w:rPr>
                <w:rFonts w:ascii="Calibri" w:eastAsia="Calibri" w:hAnsi="Calibri" w:cs="Calibri"/>
                <w:sz w:val="22"/>
              </w:rPr>
            </w:pPr>
            <w:r>
              <w:rPr>
                <w:rFonts w:ascii="Calibri" w:eastAsia="Calibri" w:hAnsi="Calibri" w:cs="Calibri"/>
                <w:sz w:val="22"/>
              </w:rPr>
              <w:t>4</w:t>
            </w:r>
          </w:p>
        </w:tc>
        <w:tc>
          <w:tcPr>
            <w:tcW w:w="0" w:type="auto"/>
            <w:vAlign w:val="center"/>
          </w:tcPr>
          <w:p w:rsidR="00900595" w:rsidRDefault="00900595" w:rsidP="00772A2B">
            <w:pPr>
              <w:keepNext/>
              <w:keepLines/>
              <w:spacing w:after="0"/>
              <w:jc w:val="center"/>
              <w:rPr>
                <w:rFonts w:ascii="Calibri" w:eastAsia="Calibri" w:hAnsi="Calibri" w:cs="Calibri"/>
                <w:sz w:val="22"/>
              </w:rPr>
            </w:pPr>
            <w:r>
              <w:rPr>
                <w:rFonts w:ascii="Calibri" w:eastAsia="Calibri" w:hAnsi="Calibri" w:cs="Calibri"/>
                <w:sz w:val="22"/>
              </w:rPr>
              <w:t>4</w:t>
            </w:r>
          </w:p>
        </w:tc>
      </w:tr>
    </w:tbl>
    <w:p w:rsidR="00900595" w:rsidRDefault="00900595" w:rsidP="005D6238">
      <w:pPr>
        <w:pStyle w:val="Heading3"/>
      </w:pPr>
      <w:bookmarkStart w:id="66" w:name="_Toc526176605"/>
      <w:r>
        <w:t>4.3.1 General findings</w:t>
      </w:r>
      <w:bookmarkEnd w:id="66"/>
    </w:p>
    <w:p w:rsidR="00900595" w:rsidRDefault="00900595" w:rsidP="00772A2B">
      <w:pPr>
        <w:spacing w:after="0"/>
      </w:pPr>
      <w:r>
        <w:t xml:space="preserve">Both ITSs and PhDs received appreciation from all the interviewed stakeholders, including current (ITS and PhD) and former (ITS) students. </w:t>
      </w:r>
    </w:p>
    <w:p w:rsidR="00900595" w:rsidRDefault="00900595" w:rsidP="00772A2B">
      <w:pPr>
        <w:spacing w:after="0"/>
      </w:pPr>
      <w:r>
        <w:t>Transversal consensus emerged in ITSs and IID over several aspects:</w:t>
      </w:r>
    </w:p>
    <w:p w:rsidR="00900595" w:rsidRDefault="00900595" w:rsidP="00772A2B">
      <w:pPr>
        <w:numPr>
          <w:ilvl w:val="0"/>
          <w:numId w:val="33"/>
        </w:numPr>
        <w:pBdr>
          <w:top w:val="nil"/>
          <w:left w:val="nil"/>
          <w:bottom w:val="nil"/>
          <w:right w:val="nil"/>
          <w:between w:val="nil"/>
        </w:pBdr>
        <w:spacing w:after="0"/>
        <w:ind w:left="714" w:hanging="357"/>
        <w:contextualSpacing/>
        <w:rPr>
          <w:color w:val="000000"/>
        </w:rPr>
      </w:pPr>
      <w:r>
        <w:rPr>
          <w:color w:val="000000"/>
        </w:rPr>
        <w:t xml:space="preserve">Active teaching methods (such as problem based learning, experiential learning, etc.) are considered valuable by all consulted stakeholders. They have proved efficient and highly motivating for students. </w:t>
      </w:r>
    </w:p>
    <w:p w:rsidR="00900595" w:rsidRDefault="00900595" w:rsidP="00772A2B">
      <w:pPr>
        <w:numPr>
          <w:ilvl w:val="0"/>
          <w:numId w:val="33"/>
        </w:numPr>
        <w:pBdr>
          <w:top w:val="nil"/>
          <w:left w:val="nil"/>
          <w:bottom w:val="nil"/>
          <w:right w:val="nil"/>
          <w:between w:val="nil"/>
        </w:pBdr>
        <w:spacing w:after="0"/>
        <w:ind w:left="714" w:hanging="357"/>
        <w:contextualSpacing/>
        <w:rPr>
          <w:color w:val="000000"/>
        </w:rPr>
      </w:pPr>
      <w:r>
        <w:rPr>
          <w:color w:val="000000"/>
        </w:rPr>
        <w:t xml:space="preserve">The development of soft skills is seen as crucial for employability: this issue was particularly underlined by companies, either consulted by ITSs/IIDs in the frame of preliminary contacts for programme design, or directly interviewed </w:t>
      </w:r>
      <w:r>
        <w:t>for</w:t>
      </w:r>
      <w:r>
        <w:rPr>
          <w:color w:val="000000"/>
        </w:rPr>
        <w:t xml:space="preserve"> this study;</w:t>
      </w:r>
    </w:p>
    <w:p w:rsidR="00900595" w:rsidRDefault="00900595" w:rsidP="00772A2B">
      <w:pPr>
        <w:numPr>
          <w:ilvl w:val="0"/>
          <w:numId w:val="33"/>
        </w:numPr>
        <w:pBdr>
          <w:top w:val="nil"/>
          <w:left w:val="nil"/>
          <w:bottom w:val="nil"/>
          <w:right w:val="nil"/>
          <w:between w:val="nil"/>
        </w:pBdr>
        <w:spacing w:after="0"/>
        <w:ind w:left="714" w:hanging="357"/>
        <w:contextualSpacing/>
        <w:rPr>
          <w:color w:val="000000"/>
        </w:rPr>
      </w:pPr>
      <w:r>
        <w:rPr>
          <w:color w:val="000000"/>
        </w:rPr>
        <w:t>The novelty of the instruments implies a significant organisational challenge, which was stressed by all interviewees involv</w:t>
      </w:r>
      <w:r>
        <w:t>ed</w:t>
      </w:r>
      <w:r>
        <w:rPr>
          <w:color w:val="000000"/>
        </w:rPr>
        <w:t xml:space="preserve"> in running IID and ITS and was also clearly perceived by students. </w:t>
      </w:r>
    </w:p>
    <w:p w:rsidR="00900595" w:rsidRDefault="00900595" w:rsidP="00772A2B">
      <w:pPr>
        <w:numPr>
          <w:ilvl w:val="0"/>
          <w:numId w:val="33"/>
        </w:numPr>
        <w:pBdr>
          <w:top w:val="nil"/>
          <w:left w:val="nil"/>
          <w:bottom w:val="nil"/>
          <w:right w:val="nil"/>
          <w:between w:val="nil"/>
        </w:pBdr>
        <w:spacing w:after="0"/>
        <w:ind w:left="714" w:hanging="357"/>
        <w:contextualSpacing/>
        <w:rPr>
          <w:color w:val="000000"/>
        </w:rPr>
      </w:pPr>
      <w:r>
        <w:rPr>
          <w:color w:val="000000"/>
        </w:rPr>
        <w:t xml:space="preserve">Whilst there is general awareness of the activities of the regional government for territorial development, there was limited knowledge of Smart Specialisation. </w:t>
      </w:r>
    </w:p>
    <w:p w:rsidR="00900595" w:rsidRDefault="00900595" w:rsidP="005D6238">
      <w:pPr>
        <w:pStyle w:val="Heading3"/>
      </w:pPr>
      <w:bookmarkStart w:id="67" w:name="_Toc526176606"/>
      <w:r>
        <w:t>4.3.2 ITSs specific findings</w:t>
      </w:r>
      <w:bookmarkEnd w:id="67"/>
      <w:r>
        <w:t xml:space="preserve"> </w:t>
      </w:r>
    </w:p>
    <w:p w:rsidR="00900595" w:rsidRDefault="00900595" w:rsidP="00772A2B">
      <w:r>
        <w:t xml:space="preserve">In line with OECD (2017) all interviewees agreed that a strength of ITSs is undoubtedly the flexible design of their curricula, which is characterised by an active participation of firms. This method allows employers to continuously monitor their needs and adjust education programmes accordingly. Furthermore, all interviewees agreed on the quality of the teaching and administrative personnel and on the efficacy/efficiency of the procedures, particularly during the work-based learning periods. The only weak point of the education experience, highlighted by several participants, was related to career guidance and placement services, which need to be strengthened. </w:t>
      </w:r>
    </w:p>
    <w:p w:rsidR="00900595" w:rsidRDefault="00900595" w:rsidP="00772A2B">
      <w:r>
        <w:t xml:space="preserve">Despite these remarkable strengths, the ITSs suffer first and foremost for their financial unsustainability. As ITSs are funded (with a yearly time-horizon) under programmes that will probably change in a few years, it is impossible for managers to plan in the long-term, all the more as the private funds they receive cannot be guaranteed. Part of the problem lies in the legal setting of these institutes: ITSs are formally institutions of Tertiary Education but are treated as “training organisations”. This has, in Italy, significant implications for financial treatment. Whilst education is fully publicly funded, training is considered private. ITSs are in a hybrid situation: they </w:t>
      </w:r>
      <w:r>
        <w:rPr>
          <w:highlight w:val="white"/>
        </w:rPr>
        <w:t xml:space="preserve">have the needs of an educational organization and access funding as private organisations. </w:t>
      </w:r>
      <w:r>
        <w:t>In particular, they are funded, through the European Social Fund, by regional operational programmes</w:t>
      </w:r>
      <w:r>
        <w:rPr>
          <w:highlight w:val="white"/>
        </w:rPr>
        <w:t xml:space="preserve">. </w:t>
      </w:r>
      <w:r>
        <w:t>This means, for instance, that they are excluded from some type of expenses, which are allowed in educational institutions (e.g. hardware), and other sources of funding available for schools.</w:t>
      </w:r>
    </w:p>
    <w:p w:rsidR="00900595" w:rsidRDefault="00900595" w:rsidP="00772A2B">
      <w:r>
        <w:t xml:space="preserve">Furthermore, information and awareness about ITSs is still limited, especially for the newest ones (for those Foundations and learning programmes established in 2010 a powerful channel is still the word of mouth). Companies, and students themselves, do not fully perceive the added value of ITS, partly because of the limited formal recognition of non-academic training. In turn this makes recruitment of graduates difficult. Indeed, the fieldwork suggests that many ITS’ students do not proceed from high-school, but rather reach an ITS following a period of unemployment.  </w:t>
      </w:r>
    </w:p>
    <w:p w:rsidR="00900595" w:rsidRDefault="00900595" w:rsidP="00772A2B">
      <w:r>
        <w:t>Variability among different ITSs depend mostly on the sector of operation and the age and experience of the institutes themselves. The most relevant aspect is represented by the size of the companies involved: some sectors are composed by large industries (e.g. mechatronics), which have medium-term plans of research and development and can better identify prospective learning needs; some other sectors, instead, are represented by micro and small companies, like in the case of tourism, which base their needs on estimated touristic flows, which are less predictable than product design and development. Learning-design approaches are obviously different: if in the first case the sector can express a more structured development plan, and manage related risks; in the second case, the development plan involves the territory in a wider sense</w:t>
      </w:r>
      <w:r>
        <w:rPr>
          <w:vertAlign w:val="superscript"/>
        </w:rPr>
        <w:footnoteReference w:id="22"/>
      </w:r>
      <w:r>
        <w:t xml:space="preserve"> and risk management is consequently more challenging.</w:t>
      </w:r>
    </w:p>
    <w:p w:rsidR="00900595" w:rsidRDefault="00900595" w:rsidP="00772A2B">
      <w:r>
        <w:t xml:space="preserve">As ITSs need to respond to territorial demands, the ability of forecasting such demands is crucial. In this respect, unexpected changes in industrial policies may undermine ITSs’ planning. Interviewees reported the case of Grottaglie airport (province of Taranto). The airport was supposed to become centre of excellence for research and development of  remote control of airplanes: on this basis, the Aerospace ITS designed a course aimed at training professionals able to work in specific settings of remote control. The implementation of the regional project, however, suffered some delays and re-design of the original plan, which has impacted directly both in the companies involved in the training programme and in the career opportunities of the graduates, undermining social trust. </w:t>
      </w:r>
    </w:p>
    <w:p w:rsidR="00900595" w:rsidRDefault="00900595" w:rsidP="00772A2B">
      <w:pPr>
        <w:rPr>
          <w:color w:val="000000"/>
        </w:rPr>
      </w:pPr>
      <w:r>
        <w:t xml:space="preserve">Last but not least the fieldwork highlighted a good understanding of the EU Cohesion framework and a proactive attitude towards fund-raising in EU programmes (i.e. Erasmus+). Specific awareness of S3, however, was limited and the case-study served, </w:t>
      </w:r>
      <w:r>
        <w:rPr>
          <w:i/>
        </w:rPr>
        <w:t>de facto</w:t>
      </w:r>
      <w:r>
        <w:t xml:space="preserve">, at filling this communication gap.   </w:t>
      </w:r>
    </w:p>
    <w:p w:rsidR="00900595" w:rsidRDefault="00900595" w:rsidP="005D6238">
      <w:pPr>
        <w:pStyle w:val="Heading3"/>
      </w:pPr>
      <w:bookmarkStart w:id="68" w:name="_Toc526176607"/>
      <w:r>
        <w:t>4.3.3 Innovative Industrial Doctorates specific results</w:t>
      </w:r>
      <w:bookmarkEnd w:id="68"/>
      <w:r>
        <w:t xml:space="preserve"> </w:t>
      </w:r>
    </w:p>
    <w:p w:rsidR="00900595" w:rsidRDefault="00900595" w:rsidP="00772A2B">
      <w:r>
        <w:t xml:space="preserve">Innovative Industrial Doctorates have been a new experience for Puglia and the fieldwork highlighted mixed experience from students and academics interviewed. One of the most interesting and novel features of this educational instrument is its inherent multidisciplinarity, which has generated significant challenges in the implementation of the IID as well as extremely positive experiences. </w:t>
      </w:r>
    </w:p>
    <w:p w:rsidR="00900595" w:rsidRDefault="00900595" w:rsidP="00772A2B">
      <w:r>
        <w:t>Universities highlighted the slow-pace of the required organisational adjustments to fit the new processes, procedures as well as the significant change in culture that IIDs demand both to universities and firms. In line with the literature on U-I links, the fieldwork revealed that communication and information flows on these innovative instruments are not smooth, with weak connections among the various IIDs, lack of information in schools and across undergraduate degree programmes.</w:t>
      </w:r>
    </w:p>
    <w:p w:rsidR="00900595" w:rsidRDefault="00900595" w:rsidP="00772A2B">
      <w:r>
        <w:t xml:space="preserve">In particular, HEIs, in which research is mostly disciplinary-based, find difficulties both in adjusting to the shift from basic to applied research, and to deal with research needs of enterprises and regional development. Applied research is in fact often and mostly transdisciplinary: this requires joint design, reciprocal understanding of needs and objectives, as well as awareness of the territorial needs for economic development. Implementation of IIDs also requires a shift from ‘traditional’ to ‘active’ learning methods, which represent very different pedagogical perspectives. In fact, one of the main criticisms to traditional methods of teaching, reported by managers and owners of firms hosting IID students, is related to the deeply-rooted assumption that soft and transversal skills are marginal during learning programmes in HEIs and that these attributes have to be learnt only later at work. </w:t>
      </w:r>
    </w:p>
    <w:p w:rsidR="00900595" w:rsidRDefault="00900595" w:rsidP="00772A2B">
      <w:r>
        <w:t>Administratively, in the first year of the programme, several obstacles emerged when attempting to fulfil the requirements of the call. In particular, the selection process of PhD students/projects adopted by universities (which follow public regulations)  did not prove satisfactory to the firms (which are used to more flexible approaches).  It also appeared difficult to meet the formal requirements of the work-based visiting period that candidates need to spend abroad. However, for the second call those issues were already overcome.</w:t>
      </w:r>
    </w:p>
    <w:p w:rsidR="00900595" w:rsidRDefault="00900595" w:rsidP="00772A2B">
      <w:r>
        <w:t>The most relevant obstacle to formalize joint research-projects, however, has been identified by the Universities as a lack of “learning culture”, which is particularly evident in SMEs. This is in line with the literature which has shown that SMEs are in general less informed and networked (unless located in strong industrial agglomerations); they have a much lower propensity to engage in R&amp;D (which is an obvious pre-requisite to participate in industrial PhDs) and they rarely are in the position to predict skills and competencies of the future. Forecasting is, on average, a prerogative of large firms.</w:t>
      </w:r>
    </w:p>
    <w:p w:rsidR="00900595" w:rsidRDefault="00900595" w:rsidP="00772A2B">
      <w:r>
        <w:t xml:space="preserve">Lastly, the existence of previous relationships with enterprises by HEIs has played a major role particularly in the project design phase: most of the applications are in fact based on direct contacts of professors with business players. This is a very tangible indicator of the structural and cultural barriers to be overcome to open-up the participation IIDs to a broader set of firms. </w:t>
      </w:r>
    </w:p>
    <w:p w:rsidR="00900595" w:rsidRDefault="00900595" w:rsidP="005D6238">
      <w:pPr>
        <w:pStyle w:val="Heading2"/>
      </w:pPr>
      <w:bookmarkStart w:id="69" w:name="_2xcytpi" w:colFirst="0" w:colLast="0"/>
      <w:bookmarkStart w:id="70" w:name="_Toc526176608"/>
      <w:bookmarkEnd w:id="69"/>
      <w:r>
        <w:t>4.4 Validation workshop</w:t>
      </w:r>
      <w:bookmarkEnd w:id="70"/>
    </w:p>
    <w:p w:rsidR="00900595" w:rsidRDefault="00900595" w:rsidP="00772A2B">
      <w:pPr>
        <w:widowControl w:val="0"/>
        <w:tabs>
          <w:tab w:val="left" w:pos="5415"/>
        </w:tabs>
        <w:spacing w:after="120"/>
      </w:pPr>
      <w:r>
        <w:t xml:space="preserve">The validation workshop was organised in March 2018 in Bari with the aim of corroborating the findings from the fieldwork and debating possible steps to address the emerged challenges. The working day was organised in two sessions: </w:t>
      </w:r>
    </w:p>
    <w:p w:rsidR="00900595" w:rsidRDefault="00900595" w:rsidP="00772A2B">
      <w:pPr>
        <w:widowControl w:val="0"/>
        <w:numPr>
          <w:ilvl w:val="0"/>
          <w:numId w:val="34"/>
        </w:numPr>
        <w:pBdr>
          <w:top w:val="nil"/>
          <w:left w:val="nil"/>
          <w:bottom w:val="nil"/>
          <w:right w:val="nil"/>
          <w:between w:val="nil"/>
        </w:pBdr>
        <w:tabs>
          <w:tab w:val="left" w:pos="5415"/>
        </w:tabs>
        <w:spacing w:after="120"/>
        <w:contextualSpacing/>
        <w:rPr>
          <w:color w:val="000000"/>
        </w:rPr>
      </w:pPr>
      <w:r>
        <w:rPr>
          <w:color w:val="000000"/>
        </w:rPr>
        <w:t>sharing the results of the fieldwork for discussion and validation (morning session);</w:t>
      </w:r>
    </w:p>
    <w:p w:rsidR="00900595" w:rsidRDefault="00900595" w:rsidP="00772A2B">
      <w:pPr>
        <w:widowControl w:val="0"/>
        <w:numPr>
          <w:ilvl w:val="0"/>
          <w:numId w:val="34"/>
        </w:numPr>
        <w:pBdr>
          <w:top w:val="nil"/>
          <w:left w:val="nil"/>
          <w:bottom w:val="nil"/>
          <w:right w:val="nil"/>
          <w:between w:val="nil"/>
        </w:pBdr>
        <w:tabs>
          <w:tab w:val="left" w:pos="5415"/>
        </w:tabs>
        <w:spacing w:after="120"/>
        <w:contextualSpacing/>
        <w:rPr>
          <w:color w:val="000000"/>
        </w:rPr>
      </w:pPr>
      <w:r>
        <w:rPr>
          <w:color w:val="000000"/>
        </w:rPr>
        <w:t>debating and planning forward (afternoon session).</w:t>
      </w:r>
    </w:p>
    <w:p w:rsidR="00900595" w:rsidRDefault="00900595" w:rsidP="00772A2B">
      <w:pPr>
        <w:widowControl w:val="0"/>
        <w:tabs>
          <w:tab w:val="left" w:pos="5415"/>
        </w:tabs>
        <w:spacing w:after="120"/>
        <w:rPr>
          <w:highlight w:val="yellow"/>
        </w:rPr>
      </w:pPr>
      <w:r>
        <w:t xml:space="preserve">Forty stakeholders participated to the workshop, representing the Puglia Region, the ITSs foundations, the Apulian Universities (with both academics and IID candidates). The participation of the private sector was limited to three representatives. </w:t>
      </w:r>
    </w:p>
    <w:p w:rsidR="00900595" w:rsidRDefault="00900595" w:rsidP="00772A2B">
      <w:pPr>
        <w:widowControl w:val="0"/>
        <w:tabs>
          <w:tab w:val="left" w:pos="5415"/>
        </w:tabs>
        <w:spacing w:after="120"/>
      </w:pPr>
      <w:r>
        <w:t xml:space="preserve">Parallel sessions were organised in the morning, while in the afternoon the debate took place in plenary. Given the strong consensus on the findings presented from the fieldwork, it was easy to open-up the discussions to new topics. In particular representatives from both ITS and IID programmes were keen on discussing the regional governance arrangements. </w:t>
      </w:r>
    </w:p>
    <w:p w:rsidR="00F56A98" w:rsidRDefault="00900595" w:rsidP="00772A2B">
      <w:pPr>
        <w:keepNext/>
        <w:keepLines/>
        <w:spacing w:after="120"/>
        <w:rPr>
          <w:color w:val="000000"/>
        </w:rPr>
      </w:pPr>
      <w:r>
        <w:rPr>
          <w:color w:val="000000"/>
        </w:rPr>
        <w:t>Participants expressed the need for a coordinated collaboration between the various stakeholders – the Region, the Ministry, ITSs, PhDs, Universities, Schools, business firms, industry associations and other regional actors – to overcome the obstacles highlighted above on communication, information, and management. ITSs were partic</w:t>
      </w:r>
      <w:r>
        <w:t>ular clear about their needs: they stressed that</w:t>
      </w:r>
      <w:r>
        <w:rPr>
          <w:color w:val="000000"/>
        </w:rPr>
        <w:t xml:space="preserve"> such new coordination mechanism should exploit synergies between ITSs and universities</w:t>
      </w:r>
      <w:r>
        <w:t>,</w:t>
      </w:r>
      <w:r>
        <w:rPr>
          <w:color w:val="000000"/>
        </w:rPr>
        <w:t xml:space="preserve"> should improve the coordination within the 6 ITSs as well as with the other institutional actors; should support ITSs in defining their objectives in line with the broader development goals. Despite the proposal being favourably seen by the majority in the debate, connected risks were pointed out: the addition of another layer/stakeholder might create confusion</w:t>
      </w:r>
      <w:r>
        <w:t xml:space="preserve"> and generate unnecessary layers of bureaucracy</w:t>
      </w:r>
      <w:r>
        <w:rPr>
          <w:color w:val="000000"/>
        </w:rPr>
        <w:t>.</w:t>
      </w:r>
      <w:bookmarkStart w:id="71" w:name="_1ci93xb" w:colFirst="0" w:colLast="0"/>
      <w:bookmarkEnd w:id="71"/>
    </w:p>
    <w:p w:rsidR="00900595" w:rsidRDefault="00900595" w:rsidP="00F56A98">
      <w:pPr>
        <w:pStyle w:val="Heading1"/>
        <w:keepLines/>
        <w:pageBreakBefore w:val="0"/>
        <w:numPr>
          <w:ilvl w:val="0"/>
          <w:numId w:val="24"/>
        </w:numPr>
        <w:spacing w:before="480" w:after="0" w:line="276" w:lineRule="auto"/>
        <w:ind w:left="284" w:hanging="284"/>
      </w:pPr>
      <w:r>
        <w:t xml:space="preserve"> </w:t>
      </w:r>
      <w:r>
        <w:tab/>
      </w:r>
      <w:bookmarkStart w:id="72" w:name="_Toc526176609"/>
      <w:r>
        <w:t>Conclusions and policy implications</w:t>
      </w:r>
      <w:bookmarkEnd w:id="72"/>
    </w:p>
    <w:p w:rsidR="00900595" w:rsidRDefault="00900595" w:rsidP="00772A2B">
      <w:pPr>
        <w:keepNext/>
        <w:keepLines/>
      </w:pPr>
      <w:r>
        <w:t xml:space="preserve">The report has explored two specific educational instruments In Puglia, namely ITSs and IIDs, as a first step to understand their potential contribution to Smart Specialisation. By exploring how they are organised, the challenges they face, their employment outcomes, their organisational and pedagogical novelty, we are able to reflect on their role for S3 and regional development, as well as to draw broader implications for policy and ideas for future research. </w:t>
      </w:r>
    </w:p>
    <w:p w:rsidR="00900595" w:rsidRDefault="00900595" w:rsidP="00772A2B">
      <w:pPr>
        <w:widowControl w:val="0"/>
      </w:pPr>
      <w:r>
        <w:t xml:space="preserve">The analysis has highlighted that ITSs and IIDs are powerful tools that are generating positive experiences. Whilst being a novelty in the higher education landscape, they both have gathered commitment from those involved, who have shown a proactive and constructive attitude towards their development. Those running IIDs and ITSs have also shown significant awareness of regional development policies and funding opportunities at the EU, national, and regional level (though not specifically of S3 and S3 priorities). Despite these very positive traits, the evolution of ITSs and IIDs is not without hurdles. The main obstacle faced in the implementation of both ITSs and IIDs is the different culture between business and the research and higher education sectors. Such difficulty is compounded by a governance structure that provides limited opportunities for peer-exchange at the regional level and is perceived as inadequate especially by ITSs. As relatively new entities, ITSs need a space to come together and get to know each other to formulate clearly their common needs and interact with the public administration in a coordinated manner. For IIDs and (even more) ITSs, it also seems essential to increase visibility and awareness to potential students and partners. Communication about available learning opportunities, and their value for employment and economic development, is weak, particularly for ITSs, but also for companies that can be interested to joint research with universities. The fieldwork has also revealed that ITSs have a more flexible structure and greater ability to interface with businesses than universities: they are therefore critical actors in building and upgrading local (and not only) value chains (all the more in moderately developed innovation systems such as the Apulian one). In line with ARTI (2018), our analysis suggests that the ITS model, provided its weaknesses are address, can support upgrading the current low-skill equilibrium identified by OECD (2017b). </w:t>
      </w:r>
    </w:p>
    <w:p w:rsidR="00900595" w:rsidRDefault="00900595" w:rsidP="00772A2B">
      <w:r>
        <w:t xml:space="preserve">Whilst the study has focussed largely on the supply of skills, for both IIDs and ITSs it appears paramount to have a clearer understanding of the regional demand for skills. This is especially relevant in light of the literature on market structure and inter-firm relations, which suggests that, on average, Italian Southern firms internalise more functions, have more limited external networks and are less likely to be located in specialised agglomerations. The literature also describes an environment in which inter-firm job mobility is likely to be lower, and thus one in which education is more directed at needs and opportunities with the present employer (specific skills), and has less of an effect of fostering a localized pool of skilled labour (Iammarino and Marinelli, 2015; Filippetti et al., 2018). Future research should address this gap to maximise the impact of these new learning tools. </w:t>
      </w:r>
    </w:p>
    <w:p w:rsidR="00900595" w:rsidRDefault="00900595" w:rsidP="00772A2B">
      <w:r>
        <w:t xml:space="preserve">To conclude, the case study allows two further reflections on knowledge-based regional development and, more specifically Smart Specialisation. Building on the Apulian tradition of stakeholders' engagement, the project, which combined solid evidence with participatory method, enhanced transparency and accountability, by opening up the policy process to all the actors involved. This bottom-up element, which is crucial to the S3 process, strengthens policy-capabilities which are also crucial for territorial growth (Iammarino et al., 2018). Secondly, and most importantly, the study has clearly shown the importance of coordinating education and regional development policies. In regions with moderately developed innovation systems, investments on the quality of universities and higher education must be accompanied by the reinforcement of technological capabilities of private firms, as a pre-condition to foster those linkages and networks for innovation (D’Este and Iammarino, 2010; D’Este et al., 2013) that underpin a successful implementation of Smart Specialisaton. The instruments analysed here, and especially the ITSs, provide precisely the opportunity to build, in a synergistic manner, human capital and technological capabilities. </w:t>
      </w:r>
    </w:p>
    <w:p w:rsidR="00900595" w:rsidRDefault="00900595" w:rsidP="00772A2B">
      <w:r>
        <w:t xml:space="preserve">Coordination human capital and innovation policy, within the S3 framework is critical for the future of S3 itself. Whilst ITSs and IID have been taken directly into account in the design process of the Apulian Strategy, our work suggests that they would contribute meaningfully to S3. As such, addressing the challenges identified in this report appears as a useful investment for territorial development in Puglia. </w:t>
      </w:r>
    </w:p>
    <w:p w:rsidR="00F56A98" w:rsidRDefault="00F56A98" w:rsidP="00D51269">
      <w:pPr>
        <w:pStyle w:val="JRCLevel-1Backtitle"/>
      </w:pPr>
      <w:bookmarkStart w:id="73" w:name="_Toc526176467"/>
      <w:bookmarkStart w:id="74" w:name="_Toc526176610"/>
      <w:r>
        <w:t>References</w:t>
      </w:r>
      <w:bookmarkEnd w:id="73"/>
      <w:bookmarkEnd w:id="74"/>
    </w:p>
    <w:p w:rsidR="00F56A98" w:rsidRDefault="00F56A98" w:rsidP="00F56A98">
      <w:r w:rsidRPr="00387615">
        <w:rPr>
          <w:lang w:val="it-IT"/>
        </w:rPr>
        <w:t xml:space="preserve">Almalaurea (2016). </w:t>
      </w:r>
      <w:r w:rsidRPr="00387615">
        <w:rPr>
          <w:i/>
          <w:lang w:val="it-IT"/>
        </w:rPr>
        <w:t>Valutazione e monitoraggio dei percorsi I.T.S. conclusi nel 2014</w:t>
      </w:r>
      <w:r w:rsidRPr="00387615">
        <w:rPr>
          <w:lang w:val="it-IT"/>
        </w:rPr>
        <w:t xml:space="preserve">. </w:t>
      </w:r>
      <w:r>
        <w:rPr>
          <w:i/>
        </w:rPr>
        <w:t>Rapporto 2016</w:t>
      </w:r>
      <w:r>
        <w:t xml:space="preserve">. Available online at </w:t>
      </w:r>
      <w:hyperlink r:id="rId46">
        <w:r>
          <w:rPr>
            <w:color w:val="0563C1"/>
            <w:u w:val="single"/>
          </w:rPr>
          <w:t>https://www.almalaurea.it/universita/altro/percorsi-its-2014</w:t>
        </w:r>
      </w:hyperlink>
      <w:r>
        <w:t xml:space="preserve"> (accessed 09.04.2018).</w:t>
      </w:r>
    </w:p>
    <w:p w:rsidR="00F56A98" w:rsidRDefault="00F56A98" w:rsidP="00F56A98">
      <w:r w:rsidRPr="00387615">
        <w:rPr>
          <w:lang w:val="it-IT"/>
        </w:rPr>
        <w:t xml:space="preserve">ARTI (2018). </w:t>
      </w:r>
      <w:r w:rsidRPr="00387615">
        <w:rPr>
          <w:i/>
          <w:lang w:val="it-IT"/>
        </w:rPr>
        <w:t xml:space="preserve">Gli Istituti Tecnici Superiori per lo sviluppo del territorio. </w:t>
      </w:r>
      <w:r>
        <w:rPr>
          <w:i/>
        </w:rPr>
        <w:t>Focus Gli ITS in Puglia</w:t>
      </w:r>
      <w:r>
        <w:t xml:space="preserve">. ARTI InstantReport n. 2, July 2018. Available online at </w:t>
      </w:r>
      <w:hyperlink r:id="rId47">
        <w:r>
          <w:rPr>
            <w:color w:val="1155CC"/>
            <w:u w:val="single"/>
          </w:rPr>
          <w:t>https://www.arti.puglia.it/wp-content/uploads/ARTI-PUGLIA-IT__Instant-report_02_2018.pdf</w:t>
        </w:r>
      </w:hyperlink>
      <w:r>
        <w:t xml:space="preserve"> </w:t>
      </w:r>
    </w:p>
    <w:p w:rsidR="00F56A98" w:rsidRDefault="00F56A98" w:rsidP="00F56A98">
      <w:pPr>
        <w:spacing w:after="0"/>
      </w:pPr>
      <w:r w:rsidRPr="003E5E3F">
        <w:t xml:space="preserve">D’Este P. and Iammarino S. (2010). </w:t>
      </w:r>
      <w:r>
        <w:t xml:space="preserve">The spatial profile of university-business research partnerships, </w:t>
      </w:r>
      <w:r>
        <w:rPr>
          <w:i/>
        </w:rPr>
        <w:t xml:space="preserve">Papers in Regional Science, </w:t>
      </w:r>
      <w:r>
        <w:t>89, 2, pp. 335-350.</w:t>
      </w:r>
    </w:p>
    <w:p w:rsidR="00F56A98" w:rsidRDefault="00F56A98" w:rsidP="00F56A98">
      <w:r>
        <w:t xml:space="preserve">D’Este, P., Guy, F. and Iammarino, S. (2013) Shaping the formation of university-industry research collaborations: what type of proximity does really matter? </w:t>
      </w:r>
      <w:r>
        <w:rPr>
          <w:i/>
          <w:iCs/>
        </w:rPr>
        <w:t>Journal of Economic Geography</w:t>
      </w:r>
      <w:r>
        <w:t xml:space="preserve">, 13(4): 537-558. </w:t>
      </w:r>
    </w:p>
    <w:p w:rsidR="00F56A98" w:rsidRDefault="00F56A98" w:rsidP="00F56A98">
      <w:pPr>
        <w:spacing w:after="0"/>
      </w:pPr>
      <w:r>
        <w:t>European Commission (2010). Regional Policy contributing to smart growth in Europe 2020, SEC(2010) 1183.</w:t>
      </w:r>
    </w:p>
    <w:p w:rsidR="00F56A98" w:rsidRDefault="00F56A98" w:rsidP="00F56A98">
      <w:pPr>
        <w:spacing w:after="0"/>
      </w:pPr>
      <w:r>
        <w:t>European Commission (2017). Regional Innovation Scoreboard 2017. Directorate-General for Internal Market, Industry, Entrepreneurship and SMEs, doi:10.2873/593800.</w:t>
      </w:r>
    </w:p>
    <w:p w:rsidR="00F56A98" w:rsidRDefault="00F56A98" w:rsidP="00F56A98">
      <w:pPr>
        <w:spacing w:after="0"/>
      </w:pPr>
      <w:r>
        <w:t>European Commission (2018). COMMISSION STAFF WORKING DOCUMENT Country Report Italy 2018 Including an In-Depth Review on the prevention and correction of macroeconomic imbalances, SWD(2018) 210 final.</w:t>
      </w:r>
    </w:p>
    <w:p w:rsidR="00F56A98" w:rsidRPr="003E5E3F" w:rsidRDefault="00F56A98" w:rsidP="00F56A98">
      <w:pPr>
        <w:pStyle w:val="Default"/>
        <w:rPr>
          <w:sz w:val="22"/>
          <w:szCs w:val="22"/>
        </w:rPr>
      </w:pPr>
      <w:r>
        <w:rPr>
          <w:sz w:val="22"/>
          <w:szCs w:val="22"/>
        </w:rPr>
        <w:t xml:space="preserve">Filippetti A., Guy F. and Iammarino S. (2018) Regional disparities in the effect of training on employment, </w:t>
      </w:r>
      <w:r>
        <w:rPr>
          <w:i/>
          <w:iCs/>
          <w:sz w:val="22"/>
          <w:szCs w:val="22"/>
        </w:rPr>
        <w:t xml:space="preserve">Regional Studies, </w:t>
      </w:r>
      <w:r>
        <w:rPr>
          <w:sz w:val="22"/>
          <w:szCs w:val="22"/>
        </w:rPr>
        <w:t xml:space="preserve">https://www.tandfonline.com/doi/full/10.1080/00343404.2018.1455177 </w:t>
      </w:r>
    </w:p>
    <w:p w:rsidR="00F56A98" w:rsidRDefault="00F56A98" w:rsidP="00F56A98">
      <w:r>
        <w:t xml:space="preserve">Iammarino S. and Marinelli, E. (2015) Education-job (mis-)match and interregional migration. Italian university graduates transition to work. </w:t>
      </w:r>
      <w:r>
        <w:rPr>
          <w:i/>
          <w:iCs/>
        </w:rPr>
        <w:t>Regional Studies</w:t>
      </w:r>
      <w:r>
        <w:t xml:space="preserve">, 49:5, 866-882 </w:t>
      </w:r>
    </w:p>
    <w:p w:rsidR="00F56A98" w:rsidRDefault="00F56A98" w:rsidP="00F56A98">
      <w:pPr>
        <w:spacing w:after="0"/>
      </w:pPr>
      <w:r>
        <w:t xml:space="preserve">Iammarino S., Rodriguez-Pose A. and Storper M. (2018). Why regional development matters for Europe’s economic future?, </w:t>
      </w:r>
      <w:r>
        <w:rPr>
          <w:i/>
        </w:rPr>
        <w:t>Journal of Economic Geography</w:t>
      </w:r>
      <w:r>
        <w:t>, forthcoming.</w:t>
      </w:r>
    </w:p>
    <w:p w:rsidR="00F56A98" w:rsidRPr="00387615" w:rsidRDefault="00F56A98" w:rsidP="00F56A98">
      <w:pPr>
        <w:rPr>
          <w:lang w:val="it-IT"/>
        </w:rPr>
      </w:pPr>
      <w:r w:rsidRPr="00387615">
        <w:rPr>
          <w:lang w:val="it-IT"/>
        </w:rPr>
        <w:t xml:space="preserve">INDIRE (2013). </w:t>
      </w:r>
      <w:r w:rsidRPr="00387615">
        <w:rPr>
          <w:i/>
          <w:lang w:val="it-IT"/>
        </w:rPr>
        <w:t>Istituti Tecnici Superiori Strumenti di innovazione. Un metodo di valutazione</w:t>
      </w:r>
      <w:r w:rsidRPr="00387615">
        <w:rPr>
          <w:lang w:val="it-IT"/>
        </w:rPr>
        <w:t xml:space="preserve">, Firenze. </w:t>
      </w:r>
    </w:p>
    <w:p w:rsidR="00F56A98" w:rsidRPr="00387615" w:rsidRDefault="00F56A98" w:rsidP="00F56A98">
      <w:pPr>
        <w:rPr>
          <w:lang w:val="it-IT"/>
        </w:rPr>
      </w:pPr>
      <w:r w:rsidRPr="00387615">
        <w:rPr>
          <w:lang w:val="it-IT"/>
        </w:rPr>
        <w:t xml:space="preserve">INDIRE (2017). </w:t>
      </w:r>
      <w:r w:rsidRPr="00387615">
        <w:rPr>
          <w:i/>
          <w:lang w:val="it-IT"/>
        </w:rPr>
        <w:t>Istituti Tecnici Superiori. Report di sintesi - Regione Puglia</w:t>
      </w:r>
      <w:r w:rsidRPr="00387615">
        <w:rPr>
          <w:lang w:val="it-IT"/>
        </w:rPr>
        <w:t>, Firenze.</w:t>
      </w:r>
    </w:p>
    <w:p w:rsidR="00F56A98" w:rsidRPr="00387615" w:rsidRDefault="00F56A98" w:rsidP="00F56A98">
      <w:pPr>
        <w:rPr>
          <w:lang w:val="it-IT"/>
        </w:rPr>
      </w:pPr>
      <w:r w:rsidRPr="00387615">
        <w:rPr>
          <w:lang w:val="it-IT"/>
        </w:rPr>
        <w:t xml:space="preserve">INDIRE (2018). </w:t>
      </w:r>
      <w:r w:rsidRPr="00387615">
        <w:rPr>
          <w:i/>
          <w:lang w:val="it-IT"/>
        </w:rPr>
        <w:t xml:space="preserve">Istituti Tecnici Superiori Monitoraggio nazionale 2018. Quadro di sintesi. </w:t>
      </w:r>
      <w:r w:rsidRPr="00387615">
        <w:rPr>
          <w:lang w:val="it-IT"/>
        </w:rPr>
        <w:t xml:space="preserve">Available online at http://www.indire.it/wp-content/uploads/2017/05/Formazione-Terziaria-A4_MIUR_2018_WEB.pdf </w:t>
      </w:r>
    </w:p>
    <w:p w:rsidR="00F56A98" w:rsidRDefault="00F56A98" w:rsidP="00F56A98">
      <w:r w:rsidRPr="00387615">
        <w:rPr>
          <w:lang w:val="it-IT"/>
        </w:rPr>
        <w:t xml:space="preserve">ISTAT (2018). </w:t>
      </w:r>
      <w:r w:rsidRPr="00387615">
        <w:rPr>
          <w:i/>
          <w:lang w:val="it-IT"/>
        </w:rPr>
        <w:t xml:space="preserve">Bilancio demografico anno 2017 e popolazione residente al 31 dicembre. </w:t>
      </w:r>
      <w:r>
        <w:rPr>
          <w:i/>
        </w:rPr>
        <w:t>Regione: Puglia</w:t>
      </w:r>
      <w:r>
        <w:t xml:space="preserve">. Available at </w:t>
      </w:r>
      <w:hyperlink r:id="rId48">
        <w:r>
          <w:rPr>
            <w:color w:val="0563C1"/>
            <w:u w:val="single"/>
          </w:rPr>
          <w:t>http://demo.istat.it/bil2017/index.html</w:t>
        </w:r>
      </w:hyperlink>
      <w:r>
        <w:t xml:space="preserve"> (accessed 15.06.2018), and other Statistical Tables, retrievable from </w:t>
      </w:r>
      <w:hyperlink r:id="rId49">
        <w:r>
          <w:rPr>
            <w:color w:val="0563C1"/>
            <w:u w:val="single"/>
          </w:rPr>
          <w:t>https://www.istat.it/it/</w:t>
        </w:r>
      </w:hyperlink>
      <w:r>
        <w:t xml:space="preserve"> </w:t>
      </w:r>
    </w:p>
    <w:p w:rsidR="00F56A98" w:rsidRDefault="00F56A98" w:rsidP="00F56A98">
      <w:r w:rsidRPr="00387615">
        <w:rPr>
          <w:lang w:val="it-IT"/>
        </w:rPr>
        <w:t xml:space="preserve">Nascia L., Pianta M. and La Placa G. (2018). </w:t>
      </w:r>
      <w:r>
        <w:t>RIO Country Report 2017: Italy. EUR 29189 EN, Publications Office of the European Union, Luxembourg, 2018.</w:t>
      </w:r>
    </w:p>
    <w:p w:rsidR="00F56A98" w:rsidRDefault="00F56A98" w:rsidP="00F56A98">
      <w:r>
        <w:t>OECD (2017). Getting Skills Right: Italy, OECD Publishing, Paris.</w:t>
      </w:r>
    </w:p>
    <w:p w:rsidR="00F56A98" w:rsidRDefault="00F56A98" w:rsidP="00F56A98">
      <w:r>
        <w:t>OECD (2017a). OECD Economic Surveys: Italy, OECD Publishing, Paris.</w:t>
      </w:r>
    </w:p>
    <w:p w:rsidR="00F56A98" w:rsidRDefault="00F56A98" w:rsidP="00F56A98">
      <w:r>
        <w:t>OCSE (2017b). National Skills Strategy Diagnostic Report – Italy, OECD Publishing, Paris.</w:t>
      </w:r>
    </w:p>
    <w:p w:rsidR="00F56A98" w:rsidRDefault="00F56A98" w:rsidP="00F56A98">
      <w:r>
        <w:t>Pastore F. (2017). Why So Slow? The School-to-Work Transition in Italy</w:t>
      </w:r>
      <w:r>
        <w:rPr>
          <w:i/>
        </w:rPr>
        <w:t xml:space="preserve">, </w:t>
      </w:r>
      <w:r>
        <w:t>IZA Institute of Labour Economics, Discussion Paper IZA DP No. 10767.</w:t>
      </w:r>
    </w:p>
    <w:p w:rsidR="00F56A98" w:rsidRDefault="00F56A98" w:rsidP="00F56A98">
      <w:r>
        <w:t>Quintini G. and Martin S. (2014). Same Same but Different: School-to-work Transitions in Emerging and Advanced Economies, OECD Social, Employment and Migration Working Papers, No. 154, OECD Publishing, Paris.</w:t>
      </w:r>
    </w:p>
    <w:p w:rsidR="00F56A98" w:rsidRDefault="00F56A98" w:rsidP="00F56A98">
      <w:r>
        <w:t xml:space="preserve">Tiraboschi, M. (2014). </w:t>
      </w:r>
      <w:r>
        <w:rPr>
          <w:i/>
        </w:rPr>
        <w:t xml:space="preserve">Industrial PhDs, Research Apprenticeships, and On-the-job training: The Case of Italy from a Comparative and International Perspective </w:t>
      </w:r>
      <w:r>
        <w:t>(No. 159). Working Paper ADAPT, 4 June.</w:t>
      </w:r>
    </w:p>
    <w:p w:rsidR="00F56A98" w:rsidRPr="00F56A98" w:rsidRDefault="00F56A98" w:rsidP="00F56A98">
      <w:pPr>
        <w:pStyle w:val="JRCText"/>
        <w:rPr>
          <w:lang w:eastAsia="en-GB"/>
        </w:rPr>
      </w:pPr>
    </w:p>
    <w:p w:rsidR="00D51269" w:rsidRDefault="00D51269" w:rsidP="00D51269">
      <w:pPr>
        <w:pStyle w:val="JRCLevel-1Backtitle"/>
      </w:pPr>
      <w:bookmarkStart w:id="75" w:name="_Toc526176468"/>
      <w:bookmarkStart w:id="76" w:name="_Toc526176611"/>
      <w:r>
        <w:t>Annexes</w:t>
      </w:r>
      <w:bookmarkEnd w:id="75"/>
      <w:bookmarkEnd w:id="76"/>
    </w:p>
    <w:p w:rsidR="00F56A98" w:rsidRDefault="00D51269" w:rsidP="00F56A98">
      <w:pPr>
        <w:pStyle w:val="JRCLevel-2Backtitle"/>
      </w:pPr>
      <w:bookmarkStart w:id="77" w:name="_Toc526176469"/>
      <w:bookmarkStart w:id="78" w:name="_Toc526176612"/>
      <w:r>
        <w:t>Annex 1</w:t>
      </w:r>
      <w:r w:rsidR="00357EC4">
        <w:t xml:space="preserve">. </w:t>
      </w:r>
      <w:r w:rsidR="00F56A98">
        <w:t>European Funding and participation to EU programmes in Puglia</w:t>
      </w:r>
      <w:bookmarkEnd w:id="77"/>
      <w:bookmarkEnd w:id="78"/>
    </w:p>
    <w:p w:rsidR="00F56A98" w:rsidRDefault="00F56A98" w:rsidP="00F56A98">
      <w:r>
        <w:t>During the current programming period, the Operational Programme of Puglia Region allocated the following funds in the most relevant Thematic Objectives (for the sake of this research): T.O 1 - Research, Technological Development and Innovation, and T.O 10 – Education, Training and Lifelong Learning.</w:t>
      </w:r>
    </w:p>
    <w:tbl>
      <w:tblPr>
        <w:tblW w:w="10046" w:type="dxa"/>
        <w:tblInd w:w="108"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633"/>
        <w:gridCol w:w="2051"/>
        <w:gridCol w:w="1444"/>
        <w:gridCol w:w="5918"/>
      </w:tblGrid>
      <w:tr w:rsidR="00F56A98" w:rsidRPr="002D1291" w:rsidTr="00F56A98">
        <w:tc>
          <w:tcPr>
            <w:tcW w:w="633" w:type="dxa"/>
          </w:tcPr>
          <w:p w:rsidR="00F56A98" w:rsidRPr="002D1291" w:rsidRDefault="00F56A98" w:rsidP="00F56A98">
            <w:pPr>
              <w:rPr>
                <w:rFonts w:asciiTheme="majorHAnsi" w:hAnsiTheme="majorHAnsi" w:cstheme="majorHAnsi"/>
                <w:b/>
                <w:sz w:val="22"/>
              </w:rPr>
            </w:pPr>
            <w:r w:rsidRPr="002D1291">
              <w:rPr>
                <w:rFonts w:asciiTheme="majorHAnsi" w:hAnsiTheme="majorHAnsi" w:cstheme="majorHAnsi"/>
                <w:b/>
                <w:sz w:val="22"/>
              </w:rPr>
              <w:t>T.O.</w:t>
            </w:r>
          </w:p>
        </w:tc>
        <w:tc>
          <w:tcPr>
            <w:tcW w:w="2051" w:type="dxa"/>
          </w:tcPr>
          <w:p w:rsidR="00F56A98" w:rsidRPr="002D1291" w:rsidRDefault="00F56A98" w:rsidP="00F56A98">
            <w:pPr>
              <w:rPr>
                <w:rFonts w:asciiTheme="majorHAnsi" w:hAnsiTheme="majorHAnsi" w:cstheme="majorHAnsi"/>
                <w:b/>
                <w:sz w:val="22"/>
              </w:rPr>
            </w:pPr>
            <w:r w:rsidRPr="002D1291">
              <w:rPr>
                <w:rFonts w:asciiTheme="majorHAnsi" w:hAnsiTheme="majorHAnsi" w:cstheme="majorHAnsi"/>
                <w:b/>
                <w:sz w:val="22"/>
              </w:rPr>
              <w:t>Allocated funds (€)</w:t>
            </w:r>
          </w:p>
        </w:tc>
        <w:tc>
          <w:tcPr>
            <w:tcW w:w="1444" w:type="dxa"/>
          </w:tcPr>
          <w:p w:rsidR="00F56A98" w:rsidRPr="002D1291" w:rsidRDefault="00F56A98" w:rsidP="00F56A98">
            <w:pPr>
              <w:rPr>
                <w:rFonts w:asciiTheme="majorHAnsi" w:hAnsiTheme="majorHAnsi" w:cstheme="majorHAnsi"/>
                <w:b/>
                <w:sz w:val="22"/>
              </w:rPr>
            </w:pPr>
            <w:r w:rsidRPr="002D1291">
              <w:rPr>
                <w:rFonts w:asciiTheme="majorHAnsi" w:hAnsiTheme="majorHAnsi" w:cstheme="majorHAnsi"/>
                <w:b/>
                <w:sz w:val="22"/>
              </w:rPr>
              <w:t xml:space="preserve">% of the OP </w:t>
            </w:r>
          </w:p>
        </w:tc>
        <w:tc>
          <w:tcPr>
            <w:tcW w:w="5918" w:type="dxa"/>
          </w:tcPr>
          <w:p w:rsidR="00F56A98" w:rsidRPr="002D1291" w:rsidRDefault="00F56A98" w:rsidP="00F56A98">
            <w:pPr>
              <w:rPr>
                <w:rFonts w:asciiTheme="majorHAnsi" w:hAnsiTheme="majorHAnsi" w:cstheme="majorHAnsi"/>
                <w:b/>
                <w:sz w:val="22"/>
              </w:rPr>
            </w:pPr>
            <w:r w:rsidRPr="002D1291">
              <w:rPr>
                <w:rFonts w:asciiTheme="majorHAnsi" w:hAnsiTheme="majorHAnsi" w:cstheme="majorHAnsi"/>
                <w:b/>
                <w:sz w:val="22"/>
              </w:rPr>
              <w:t>Actions</w:t>
            </w:r>
          </w:p>
        </w:tc>
      </w:tr>
      <w:tr w:rsidR="00F56A98" w:rsidRPr="001B03C3" w:rsidTr="00F56A98">
        <w:tc>
          <w:tcPr>
            <w:tcW w:w="633" w:type="dxa"/>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1</w:t>
            </w:r>
          </w:p>
        </w:tc>
        <w:tc>
          <w:tcPr>
            <w:tcW w:w="2051" w:type="dxa"/>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336.183.406,00</w:t>
            </w:r>
          </w:p>
        </w:tc>
        <w:tc>
          <w:tcPr>
            <w:tcW w:w="1444" w:type="dxa"/>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9.44%</w:t>
            </w:r>
          </w:p>
        </w:tc>
        <w:tc>
          <w:tcPr>
            <w:tcW w:w="5918" w:type="dxa"/>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1.1 Support to R&amp;D activities to develop new sustainable technologies, new products and services</w:t>
            </w:r>
          </w:p>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1.2 Support to the economic exploitation of innovation and industrialization of research results</w:t>
            </w:r>
          </w:p>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1.3 Interventions to support innovation and technological advancement of enterprises</w:t>
            </w:r>
          </w:p>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1.4 Promotion of new markets for innovation</w:t>
            </w:r>
          </w:p>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1.5 Creation and consolidation of innovative start-ups</w:t>
            </w:r>
          </w:p>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1.6 Interventions to reinforce national and regional systems of innovation, and to reinforce and increase cooperation between enterprises and research centres</w:t>
            </w:r>
          </w:p>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1.7 Support to research infrastructures of the regional system</w:t>
            </w:r>
          </w:p>
          <w:p w:rsidR="00F56A98" w:rsidRPr="002D1291" w:rsidRDefault="00F56A98" w:rsidP="00F56A98">
            <w:pPr>
              <w:rPr>
                <w:rFonts w:asciiTheme="majorHAnsi" w:hAnsiTheme="majorHAnsi" w:cstheme="majorHAnsi"/>
                <w:sz w:val="22"/>
              </w:rPr>
            </w:pPr>
          </w:p>
          <w:p w:rsidR="00F56A98" w:rsidRPr="002D1291" w:rsidRDefault="00F56A98" w:rsidP="00F56A98">
            <w:pPr>
              <w:rPr>
                <w:rFonts w:asciiTheme="majorHAnsi" w:hAnsiTheme="majorHAnsi" w:cstheme="majorHAnsi"/>
                <w:i/>
                <w:sz w:val="22"/>
                <w:lang w:val="fr-FR"/>
              </w:rPr>
            </w:pPr>
            <w:r w:rsidRPr="002D1291">
              <w:rPr>
                <w:rFonts w:asciiTheme="majorHAnsi" w:hAnsiTheme="majorHAnsi" w:cstheme="majorHAnsi"/>
                <w:i/>
                <w:sz w:val="22"/>
                <w:lang w:val="fr-FR"/>
              </w:rPr>
              <w:t xml:space="preserve">Source: </w:t>
            </w:r>
            <w:hyperlink r:id="rId50">
              <w:r w:rsidRPr="002D1291">
                <w:rPr>
                  <w:rFonts w:asciiTheme="majorHAnsi" w:hAnsiTheme="majorHAnsi" w:cstheme="majorHAnsi"/>
                  <w:i/>
                  <w:color w:val="0563C1"/>
                  <w:sz w:val="22"/>
                  <w:u w:val="single"/>
                  <w:lang w:val="fr-FR"/>
                </w:rPr>
                <w:t>http://por.regione.puglia.it/asse-1</w:t>
              </w:r>
            </w:hyperlink>
            <w:r w:rsidRPr="002D1291">
              <w:rPr>
                <w:rFonts w:asciiTheme="majorHAnsi" w:hAnsiTheme="majorHAnsi" w:cstheme="majorHAnsi"/>
                <w:i/>
                <w:sz w:val="22"/>
                <w:lang w:val="fr-FR"/>
              </w:rPr>
              <w:t xml:space="preserve"> </w:t>
            </w:r>
          </w:p>
        </w:tc>
      </w:tr>
      <w:tr w:rsidR="00F56A98" w:rsidRPr="002D1291" w:rsidTr="00F56A98">
        <w:tc>
          <w:tcPr>
            <w:tcW w:w="633" w:type="dxa"/>
            <w:tcBorders>
              <w:bottom w:val="single" w:sz="4" w:space="0" w:color="000000"/>
            </w:tcBorders>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10</w:t>
            </w:r>
          </w:p>
        </w:tc>
        <w:tc>
          <w:tcPr>
            <w:tcW w:w="2051" w:type="dxa"/>
            <w:tcBorders>
              <w:bottom w:val="single" w:sz="4" w:space="0" w:color="000000"/>
            </w:tcBorders>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301.500.000,00</w:t>
            </w:r>
          </w:p>
        </w:tc>
        <w:tc>
          <w:tcPr>
            <w:tcW w:w="1444" w:type="dxa"/>
            <w:tcBorders>
              <w:bottom w:val="single" w:sz="4" w:space="0" w:color="000000"/>
            </w:tcBorders>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8.47%</w:t>
            </w:r>
          </w:p>
        </w:tc>
        <w:tc>
          <w:tcPr>
            <w:tcW w:w="5918" w:type="dxa"/>
            <w:tcBorders>
              <w:bottom w:val="single" w:sz="4" w:space="0" w:color="000000"/>
            </w:tcBorders>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ESF</w:t>
            </w:r>
          </w:p>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10.1 Interventions against early school leaving</w:t>
            </w:r>
          </w:p>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10.2 Interventions to reinforce basic competences</w:t>
            </w:r>
          </w:p>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10.3 Interventions to favour transition from education to work</w:t>
            </w:r>
          </w:p>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 xml:space="preserve">10.4 Intervention to promote research and higher education  </w:t>
            </w:r>
          </w:p>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10.5 Interventions for lifelong learning</w:t>
            </w:r>
          </w:p>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10.6 Interventions for continuing education/training and/or specialized/professional training</w:t>
            </w:r>
          </w:p>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10.7 System actions</w:t>
            </w:r>
          </w:p>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ESIF</w:t>
            </w:r>
          </w:p>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10.8 Intervention for rehabilitation of scholastic buildings</w:t>
            </w:r>
          </w:p>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10.9 Interventions for labs and technological infrastructures</w:t>
            </w:r>
          </w:p>
          <w:p w:rsidR="00F56A98" w:rsidRPr="002D1291" w:rsidRDefault="00F56A98" w:rsidP="00F56A98">
            <w:pPr>
              <w:rPr>
                <w:rFonts w:asciiTheme="majorHAnsi" w:hAnsiTheme="majorHAnsi" w:cstheme="majorHAnsi"/>
                <w:sz w:val="22"/>
              </w:rPr>
            </w:pPr>
          </w:p>
          <w:p w:rsidR="00F56A98" w:rsidRPr="002D1291" w:rsidRDefault="00F56A98" w:rsidP="00F56A98">
            <w:pPr>
              <w:rPr>
                <w:rFonts w:asciiTheme="majorHAnsi" w:hAnsiTheme="majorHAnsi" w:cstheme="majorHAnsi"/>
                <w:i/>
                <w:sz w:val="22"/>
              </w:rPr>
            </w:pPr>
            <w:r w:rsidRPr="002D1291">
              <w:rPr>
                <w:rFonts w:asciiTheme="majorHAnsi" w:hAnsiTheme="majorHAnsi" w:cstheme="majorHAnsi"/>
                <w:i/>
                <w:sz w:val="22"/>
              </w:rPr>
              <w:t xml:space="preserve">Source: </w:t>
            </w:r>
            <w:hyperlink r:id="rId51">
              <w:r w:rsidRPr="002D1291">
                <w:rPr>
                  <w:rFonts w:asciiTheme="majorHAnsi" w:hAnsiTheme="majorHAnsi" w:cstheme="majorHAnsi"/>
                  <w:i/>
                  <w:color w:val="0563C1"/>
                  <w:sz w:val="22"/>
                  <w:u w:val="single"/>
                </w:rPr>
                <w:t>http://por.regione.puglia.it/asse-10</w:t>
              </w:r>
            </w:hyperlink>
            <w:r w:rsidRPr="002D1291">
              <w:rPr>
                <w:rFonts w:asciiTheme="majorHAnsi" w:hAnsiTheme="majorHAnsi" w:cstheme="majorHAnsi"/>
                <w:i/>
                <w:sz w:val="22"/>
              </w:rPr>
              <w:t xml:space="preserve"> </w:t>
            </w:r>
          </w:p>
        </w:tc>
      </w:tr>
      <w:tr w:rsidR="00F56A98" w:rsidRPr="002D1291" w:rsidTr="00F56A98">
        <w:tc>
          <w:tcPr>
            <w:tcW w:w="10046" w:type="dxa"/>
            <w:gridSpan w:val="4"/>
            <w:tcBorders>
              <w:bottom w:val="nil"/>
            </w:tcBorders>
          </w:tcPr>
          <w:p w:rsidR="00F56A98" w:rsidRPr="002D1291" w:rsidRDefault="00F56A98" w:rsidP="00F56A98">
            <w:pPr>
              <w:jc w:val="center"/>
              <w:rPr>
                <w:rFonts w:asciiTheme="majorHAnsi" w:hAnsiTheme="majorHAnsi" w:cstheme="majorHAnsi"/>
                <w:i/>
                <w:sz w:val="22"/>
              </w:rPr>
            </w:pPr>
            <w:r w:rsidRPr="002D1291">
              <w:rPr>
                <w:rFonts w:asciiTheme="majorHAnsi" w:hAnsiTheme="majorHAnsi" w:cstheme="majorHAnsi"/>
                <w:i/>
              </w:rPr>
              <w:t>Source: Operational Plan Puglia 2014-2020</w:t>
            </w:r>
          </w:p>
        </w:tc>
      </w:tr>
    </w:tbl>
    <w:p w:rsidR="00F56A98" w:rsidRDefault="00F56A98" w:rsidP="00F56A98"/>
    <w:p w:rsidR="00F56A98" w:rsidRDefault="00F56A98" w:rsidP="00F56A98">
      <w:r>
        <w:t xml:space="preserve">There are no databases available that regroup calls and results, and single calls need to be screened to check the possibility for the HEIs to participate, and in which role. Some calls however have been published for HEIs only, as i.e.: </w:t>
      </w:r>
    </w:p>
    <w:tbl>
      <w:tblPr>
        <w:tblW w:w="9413" w:type="dxa"/>
        <w:jc w:val="center"/>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1701"/>
        <w:gridCol w:w="3856"/>
        <w:gridCol w:w="3856"/>
      </w:tblGrid>
      <w:tr w:rsidR="00F56A98" w:rsidTr="00F56A98">
        <w:trPr>
          <w:jc w:val="center"/>
        </w:trPr>
        <w:tc>
          <w:tcPr>
            <w:tcW w:w="1701" w:type="dxa"/>
          </w:tcPr>
          <w:p w:rsidR="00F56A98" w:rsidRPr="002D1291" w:rsidRDefault="00F56A98" w:rsidP="00F56A98">
            <w:pPr>
              <w:rPr>
                <w:rFonts w:asciiTheme="majorHAnsi" w:hAnsiTheme="majorHAnsi" w:cstheme="majorHAnsi"/>
                <w:b/>
                <w:sz w:val="22"/>
              </w:rPr>
            </w:pPr>
            <w:r w:rsidRPr="002D1291">
              <w:rPr>
                <w:rFonts w:asciiTheme="majorHAnsi" w:hAnsiTheme="majorHAnsi" w:cstheme="majorHAnsi"/>
                <w:b/>
                <w:sz w:val="22"/>
              </w:rPr>
              <w:t>Call</w:t>
            </w:r>
          </w:p>
        </w:tc>
        <w:tc>
          <w:tcPr>
            <w:tcW w:w="3856" w:type="dxa"/>
          </w:tcPr>
          <w:p w:rsidR="00F56A98" w:rsidRPr="002D1291" w:rsidRDefault="00F56A98" w:rsidP="00F56A98">
            <w:pPr>
              <w:rPr>
                <w:rFonts w:asciiTheme="majorHAnsi" w:hAnsiTheme="majorHAnsi" w:cstheme="majorHAnsi"/>
                <w:b/>
                <w:sz w:val="22"/>
              </w:rPr>
            </w:pPr>
            <w:r w:rsidRPr="002D1291">
              <w:rPr>
                <w:rFonts w:asciiTheme="majorHAnsi" w:hAnsiTheme="majorHAnsi" w:cstheme="majorHAnsi"/>
                <w:b/>
                <w:sz w:val="22"/>
              </w:rPr>
              <w:t>Objective</w:t>
            </w:r>
          </w:p>
        </w:tc>
        <w:tc>
          <w:tcPr>
            <w:tcW w:w="3856" w:type="dxa"/>
          </w:tcPr>
          <w:p w:rsidR="00F56A98" w:rsidRPr="002D1291" w:rsidRDefault="00F56A98" w:rsidP="00F56A98">
            <w:pPr>
              <w:rPr>
                <w:rFonts w:asciiTheme="majorHAnsi" w:hAnsiTheme="majorHAnsi" w:cstheme="majorHAnsi"/>
                <w:b/>
                <w:sz w:val="22"/>
              </w:rPr>
            </w:pPr>
            <w:r w:rsidRPr="002D1291">
              <w:rPr>
                <w:rFonts w:asciiTheme="majorHAnsi" w:hAnsiTheme="majorHAnsi" w:cstheme="majorHAnsi"/>
                <w:b/>
                <w:sz w:val="22"/>
              </w:rPr>
              <w:t>Notes/Results</w:t>
            </w:r>
          </w:p>
        </w:tc>
      </w:tr>
      <w:tr w:rsidR="00F56A98" w:rsidTr="00F56A98">
        <w:trPr>
          <w:jc w:val="center"/>
        </w:trPr>
        <w:tc>
          <w:tcPr>
            <w:tcW w:w="1701" w:type="dxa"/>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8/2016</w:t>
            </w:r>
          </w:p>
        </w:tc>
        <w:tc>
          <w:tcPr>
            <w:tcW w:w="3856" w:type="dxa"/>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To develop a European and international network to support student mobility (incoming and outgoing)</w:t>
            </w:r>
          </w:p>
        </w:tc>
        <w:tc>
          <w:tcPr>
            <w:tcW w:w="3856" w:type="dxa"/>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Supporting the Erasmus+ programme/mobility</w:t>
            </w:r>
          </w:p>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9 projects funded (€2.247.864,60)</w:t>
            </w:r>
          </w:p>
        </w:tc>
      </w:tr>
      <w:tr w:rsidR="00F56A98" w:rsidTr="00F56A98">
        <w:trPr>
          <w:jc w:val="center"/>
        </w:trPr>
        <w:tc>
          <w:tcPr>
            <w:tcW w:w="1701" w:type="dxa"/>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9/2016</w:t>
            </w:r>
          </w:p>
        </w:tc>
        <w:tc>
          <w:tcPr>
            <w:tcW w:w="3856" w:type="dxa"/>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To reinforce educational and career guidance (ex ante, ongoing, ex post) in the Apulian Universities</w:t>
            </w:r>
          </w:p>
        </w:tc>
        <w:tc>
          <w:tcPr>
            <w:tcW w:w="3856" w:type="dxa"/>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11 projects funded (€ 2.741.649,50)</w:t>
            </w:r>
          </w:p>
        </w:tc>
      </w:tr>
      <w:tr w:rsidR="00F56A98" w:rsidTr="00F56A98">
        <w:trPr>
          <w:jc w:val="center"/>
        </w:trPr>
        <w:tc>
          <w:tcPr>
            <w:tcW w:w="1701" w:type="dxa"/>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12/2016</w:t>
            </w:r>
          </w:p>
        </w:tc>
        <w:tc>
          <w:tcPr>
            <w:tcW w:w="3856" w:type="dxa"/>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To reinforce knowledge management of the Apulian Universities by hiring Didactic Managers (internal to the universities</w:t>
            </w:r>
          </w:p>
        </w:tc>
        <w:tc>
          <w:tcPr>
            <w:tcW w:w="3856" w:type="dxa"/>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2 projects funded (€ 840.915,00)</w:t>
            </w:r>
          </w:p>
        </w:tc>
      </w:tr>
      <w:tr w:rsidR="00F56A98" w:rsidTr="00F56A98">
        <w:trPr>
          <w:jc w:val="center"/>
        </w:trPr>
        <w:tc>
          <w:tcPr>
            <w:tcW w:w="1701" w:type="dxa"/>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2/PAC/2017</w:t>
            </w:r>
          </w:p>
        </w:tc>
        <w:tc>
          <w:tcPr>
            <w:tcW w:w="3856" w:type="dxa"/>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To realise Summer Schools promoted by Apulian Universities</w:t>
            </w:r>
          </w:p>
        </w:tc>
        <w:tc>
          <w:tcPr>
            <w:tcW w:w="3856" w:type="dxa"/>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17 projects funded (€ 295.937,27)</w:t>
            </w:r>
          </w:p>
        </w:tc>
      </w:tr>
      <w:tr w:rsidR="00F56A98" w:rsidTr="00F56A98">
        <w:trPr>
          <w:jc w:val="center"/>
        </w:trPr>
        <w:tc>
          <w:tcPr>
            <w:tcW w:w="1701" w:type="dxa"/>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3/PAC/2017</w:t>
            </w:r>
          </w:p>
        </w:tc>
        <w:tc>
          <w:tcPr>
            <w:tcW w:w="3856" w:type="dxa"/>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To reinforce innovative degree courses offered by Apulian Universities</w:t>
            </w:r>
          </w:p>
        </w:tc>
        <w:tc>
          <w:tcPr>
            <w:tcW w:w="3856" w:type="dxa"/>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10 projects funded (€ 2.694.257,50)</w:t>
            </w:r>
          </w:p>
        </w:tc>
      </w:tr>
      <w:tr w:rsidR="00F56A98" w:rsidTr="00F56A98">
        <w:trPr>
          <w:jc w:val="center"/>
        </w:trPr>
        <w:tc>
          <w:tcPr>
            <w:tcW w:w="1701" w:type="dxa"/>
            <w:tcBorders>
              <w:bottom w:val="single" w:sz="4" w:space="0" w:color="000000"/>
            </w:tcBorders>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Research for innovation programme</w:t>
            </w:r>
          </w:p>
        </w:tc>
        <w:tc>
          <w:tcPr>
            <w:tcW w:w="3856" w:type="dxa"/>
            <w:tcBorders>
              <w:bottom w:val="single" w:sz="4" w:space="0" w:color="000000"/>
            </w:tcBorders>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To fund new positions for researchers in the Apulian Universities</w:t>
            </w:r>
          </w:p>
        </w:tc>
        <w:tc>
          <w:tcPr>
            <w:tcW w:w="3856" w:type="dxa"/>
            <w:tcBorders>
              <w:bottom w:val="single" w:sz="4" w:space="0" w:color="000000"/>
            </w:tcBorders>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Deadline 13.01.2018, it follows the Programme Future in Research of the previous programming period</w:t>
            </w:r>
          </w:p>
        </w:tc>
      </w:tr>
      <w:tr w:rsidR="00F56A98" w:rsidTr="00F56A98">
        <w:trPr>
          <w:jc w:val="center"/>
        </w:trPr>
        <w:tc>
          <w:tcPr>
            <w:tcW w:w="9413" w:type="dxa"/>
            <w:gridSpan w:val="3"/>
            <w:tcBorders>
              <w:bottom w:val="nil"/>
            </w:tcBorders>
          </w:tcPr>
          <w:p w:rsidR="00F56A98" w:rsidRPr="002D1291" w:rsidRDefault="00F56A98" w:rsidP="00F56A98">
            <w:pPr>
              <w:jc w:val="center"/>
              <w:rPr>
                <w:rFonts w:asciiTheme="majorHAnsi" w:hAnsiTheme="majorHAnsi" w:cstheme="majorHAnsi"/>
                <w:i/>
                <w:szCs w:val="20"/>
              </w:rPr>
            </w:pPr>
            <w:r w:rsidRPr="002D1291">
              <w:rPr>
                <w:rFonts w:asciiTheme="majorHAnsi" w:hAnsiTheme="majorHAnsi" w:cstheme="majorHAnsi"/>
                <w:i/>
                <w:szCs w:val="20"/>
              </w:rPr>
              <w:t>Source: Official Journal Region Puglia</w:t>
            </w:r>
          </w:p>
        </w:tc>
      </w:tr>
    </w:tbl>
    <w:p w:rsidR="00F56A98" w:rsidRDefault="00F56A98" w:rsidP="00F56A98"/>
    <w:p w:rsidR="00F56A98" w:rsidRDefault="00F56A98" w:rsidP="00F56A98">
      <w:r>
        <w:t>A particular relevance for the region are the Interreg programmes, that are almost directly contributing to the relevant areas of the smart specialization and have a strong regional dimension</w:t>
      </w:r>
    </w:p>
    <w:tbl>
      <w:tblPr>
        <w:tblW w:w="9778" w:type="dxa"/>
        <w:jc w:val="center"/>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444"/>
        <w:gridCol w:w="2444"/>
        <w:gridCol w:w="2445"/>
        <w:gridCol w:w="2445"/>
      </w:tblGrid>
      <w:tr w:rsidR="00F56A98" w:rsidRPr="002D1291" w:rsidTr="00F56A98">
        <w:trPr>
          <w:jc w:val="center"/>
        </w:trPr>
        <w:tc>
          <w:tcPr>
            <w:tcW w:w="2444" w:type="dxa"/>
          </w:tcPr>
          <w:p w:rsidR="00F56A98" w:rsidRPr="002D1291" w:rsidRDefault="00F56A98" w:rsidP="00F56A98">
            <w:pPr>
              <w:jc w:val="center"/>
              <w:rPr>
                <w:rFonts w:asciiTheme="majorHAnsi" w:hAnsiTheme="majorHAnsi" w:cstheme="majorHAnsi"/>
                <w:b/>
                <w:sz w:val="22"/>
              </w:rPr>
            </w:pPr>
            <w:r w:rsidRPr="002D1291">
              <w:rPr>
                <w:rFonts w:asciiTheme="majorHAnsi" w:hAnsiTheme="majorHAnsi" w:cstheme="majorHAnsi"/>
                <w:b/>
                <w:sz w:val="22"/>
              </w:rPr>
              <w:t>Interreg Programme</w:t>
            </w:r>
          </w:p>
        </w:tc>
        <w:tc>
          <w:tcPr>
            <w:tcW w:w="2444" w:type="dxa"/>
          </w:tcPr>
          <w:p w:rsidR="00F56A98" w:rsidRPr="002D1291" w:rsidRDefault="00F56A98" w:rsidP="00F56A98">
            <w:pPr>
              <w:jc w:val="center"/>
              <w:rPr>
                <w:rFonts w:asciiTheme="majorHAnsi" w:hAnsiTheme="majorHAnsi" w:cstheme="majorHAnsi"/>
                <w:b/>
                <w:sz w:val="22"/>
              </w:rPr>
            </w:pPr>
            <w:r w:rsidRPr="002D1291">
              <w:rPr>
                <w:rFonts w:asciiTheme="majorHAnsi" w:hAnsiTheme="majorHAnsi" w:cstheme="majorHAnsi"/>
                <w:b/>
                <w:sz w:val="22"/>
              </w:rPr>
              <w:t>Results so far</w:t>
            </w:r>
          </w:p>
        </w:tc>
        <w:tc>
          <w:tcPr>
            <w:tcW w:w="2445" w:type="dxa"/>
          </w:tcPr>
          <w:p w:rsidR="00F56A98" w:rsidRPr="002D1291" w:rsidRDefault="00F56A98" w:rsidP="00F56A98">
            <w:pPr>
              <w:jc w:val="center"/>
              <w:rPr>
                <w:rFonts w:asciiTheme="majorHAnsi" w:hAnsiTheme="majorHAnsi" w:cstheme="majorHAnsi"/>
                <w:b/>
                <w:sz w:val="22"/>
              </w:rPr>
            </w:pPr>
            <w:r w:rsidRPr="002D1291">
              <w:rPr>
                <w:rFonts w:asciiTheme="majorHAnsi" w:hAnsiTheme="majorHAnsi" w:cstheme="majorHAnsi"/>
                <w:b/>
                <w:sz w:val="22"/>
              </w:rPr>
              <w:t>Axis of the programme</w:t>
            </w:r>
          </w:p>
        </w:tc>
        <w:tc>
          <w:tcPr>
            <w:tcW w:w="2445" w:type="dxa"/>
          </w:tcPr>
          <w:p w:rsidR="00F56A98" w:rsidRPr="002D1291" w:rsidRDefault="00F56A98" w:rsidP="00F56A98">
            <w:pPr>
              <w:jc w:val="center"/>
              <w:rPr>
                <w:rFonts w:asciiTheme="majorHAnsi" w:hAnsiTheme="majorHAnsi" w:cstheme="majorHAnsi"/>
                <w:b/>
                <w:sz w:val="22"/>
              </w:rPr>
            </w:pPr>
            <w:r w:rsidRPr="002D1291">
              <w:rPr>
                <w:rFonts w:asciiTheme="majorHAnsi" w:hAnsiTheme="majorHAnsi" w:cstheme="majorHAnsi"/>
                <w:b/>
                <w:sz w:val="22"/>
              </w:rPr>
              <w:t>Contribution to RIS3 area</w:t>
            </w:r>
          </w:p>
        </w:tc>
      </w:tr>
      <w:tr w:rsidR="00F56A98" w:rsidRPr="002D1291" w:rsidTr="00F56A98">
        <w:trPr>
          <w:jc w:val="center"/>
        </w:trPr>
        <w:tc>
          <w:tcPr>
            <w:tcW w:w="2444" w:type="dxa"/>
            <w:vMerge w:val="restart"/>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GREECE-ITALY</w:t>
            </w:r>
          </w:p>
        </w:tc>
        <w:tc>
          <w:tcPr>
            <w:tcW w:w="2444" w:type="dxa"/>
            <w:vMerge w:val="restart"/>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41 projects</w:t>
            </w:r>
          </w:p>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191 Apulian partners (private and public)</w:t>
            </w:r>
          </w:p>
        </w:tc>
        <w:tc>
          <w:tcPr>
            <w:tcW w:w="2445" w:type="dxa"/>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PRIORITY AXIS 1</w:t>
            </w:r>
          </w:p>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Innovation &amp;</w:t>
            </w:r>
          </w:p>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Competitiveness</w:t>
            </w:r>
          </w:p>
          <w:p w:rsidR="00F56A98" w:rsidRPr="002D1291" w:rsidRDefault="00F56A98" w:rsidP="00F56A98">
            <w:pPr>
              <w:rPr>
                <w:rFonts w:asciiTheme="majorHAnsi" w:hAnsiTheme="majorHAnsi" w:cstheme="majorHAnsi"/>
                <w:sz w:val="22"/>
              </w:rPr>
            </w:pPr>
          </w:p>
        </w:tc>
        <w:tc>
          <w:tcPr>
            <w:tcW w:w="2445" w:type="dxa"/>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All areas, depending on the field of the projects</w:t>
            </w:r>
          </w:p>
        </w:tc>
      </w:tr>
      <w:tr w:rsidR="00F56A98" w:rsidRPr="002D1291" w:rsidTr="00F56A98">
        <w:trPr>
          <w:jc w:val="center"/>
        </w:trPr>
        <w:tc>
          <w:tcPr>
            <w:tcW w:w="2444" w:type="dxa"/>
            <w:vMerge/>
          </w:tcPr>
          <w:p w:rsidR="00F56A98" w:rsidRPr="003E5E3F" w:rsidRDefault="00F56A98" w:rsidP="00F56A98">
            <w:pPr>
              <w:widowControl w:val="0"/>
              <w:pBdr>
                <w:top w:val="nil"/>
                <w:left w:val="nil"/>
                <w:bottom w:val="nil"/>
                <w:right w:val="nil"/>
                <w:between w:val="nil"/>
              </w:pBdr>
              <w:spacing w:line="276" w:lineRule="auto"/>
              <w:rPr>
                <w:rFonts w:asciiTheme="majorHAnsi" w:hAnsiTheme="majorHAnsi" w:cstheme="majorHAnsi"/>
                <w:sz w:val="22"/>
              </w:rPr>
            </w:pPr>
          </w:p>
        </w:tc>
        <w:tc>
          <w:tcPr>
            <w:tcW w:w="2444" w:type="dxa"/>
            <w:vMerge/>
          </w:tcPr>
          <w:p w:rsidR="00F56A98" w:rsidRPr="003E5E3F" w:rsidRDefault="00F56A98" w:rsidP="00F56A98">
            <w:pPr>
              <w:widowControl w:val="0"/>
              <w:pBdr>
                <w:top w:val="nil"/>
                <w:left w:val="nil"/>
                <w:bottom w:val="nil"/>
                <w:right w:val="nil"/>
                <w:between w:val="nil"/>
              </w:pBdr>
              <w:spacing w:line="276" w:lineRule="auto"/>
              <w:rPr>
                <w:rFonts w:asciiTheme="majorHAnsi" w:hAnsiTheme="majorHAnsi" w:cstheme="majorHAnsi"/>
                <w:sz w:val="22"/>
              </w:rPr>
            </w:pPr>
          </w:p>
        </w:tc>
        <w:tc>
          <w:tcPr>
            <w:tcW w:w="2445" w:type="dxa"/>
          </w:tcPr>
          <w:p w:rsidR="00F56A98" w:rsidRPr="003E5E3F" w:rsidRDefault="00F56A98" w:rsidP="00F56A98">
            <w:pPr>
              <w:rPr>
                <w:rFonts w:asciiTheme="majorHAnsi" w:hAnsiTheme="majorHAnsi" w:cstheme="majorHAnsi"/>
                <w:sz w:val="22"/>
              </w:rPr>
            </w:pPr>
            <w:r w:rsidRPr="003E5E3F">
              <w:rPr>
                <w:rFonts w:asciiTheme="majorHAnsi" w:hAnsiTheme="majorHAnsi" w:cstheme="majorHAnsi"/>
              </w:rPr>
              <w:t>PRIORITY AXIS 2</w:t>
            </w:r>
          </w:p>
          <w:p w:rsidR="00F56A98" w:rsidRPr="003E5E3F" w:rsidRDefault="00F56A98" w:rsidP="00F56A98">
            <w:pPr>
              <w:rPr>
                <w:rFonts w:asciiTheme="majorHAnsi" w:hAnsiTheme="majorHAnsi" w:cstheme="majorHAnsi"/>
                <w:sz w:val="22"/>
              </w:rPr>
            </w:pPr>
            <w:r w:rsidRPr="003E5E3F">
              <w:rPr>
                <w:rFonts w:asciiTheme="majorHAnsi" w:hAnsiTheme="majorHAnsi" w:cstheme="majorHAnsi"/>
              </w:rPr>
              <w:t>Integrated Environmental</w:t>
            </w:r>
          </w:p>
          <w:p w:rsidR="00F56A98" w:rsidRPr="003E5E3F" w:rsidRDefault="00F56A98" w:rsidP="00F56A98">
            <w:pPr>
              <w:rPr>
                <w:rFonts w:asciiTheme="majorHAnsi" w:hAnsiTheme="majorHAnsi" w:cstheme="majorHAnsi"/>
                <w:sz w:val="22"/>
              </w:rPr>
            </w:pPr>
            <w:r w:rsidRPr="003E5E3F">
              <w:rPr>
                <w:rFonts w:asciiTheme="majorHAnsi" w:hAnsiTheme="majorHAnsi" w:cstheme="majorHAnsi"/>
              </w:rPr>
              <w:t>Management</w:t>
            </w:r>
          </w:p>
          <w:p w:rsidR="00F56A98" w:rsidRPr="003E5E3F" w:rsidRDefault="00F56A98" w:rsidP="00F56A98">
            <w:pPr>
              <w:rPr>
                <w:rFonts w:asciiTheme="majorHAnsi" w:hAnsiTheme="majorHAnsi" w:cstheme="majorHAnsi"/>
                <w:sz w:val="22"/>
              </w:rPr>
            </w:pPr>
          </w:p>
        </w:tc>
        <w:tc>
          <w:tcPr>
            <w:tcW w:w="2445" w:type="dxa"/>
          </w:tcPr>
          <w:p w:rsidR="00F56A98" w:rsidRPr="003E5E3F" w:rsidRDefault="00F56A98" w:rsidP="00F56A98">
            <w:pPr>
              <w:rPr>
                <w:rFonts w:asciiTheme="majorHAnsi" w:hAnsiTheme="majorHAnsi" w:cstheme="majorHAnsi"/>
                <w:sz w:val="22"/>
              </w:rPr>
            </w:pPr>
            <w:r w:rsidRPr="003E5E3F">
              <w:rPr>
                <w:rFonts w:asciiTheme="majorHAnsi" w:hAnsiTheme="majorHAnsi" w:cstheme="majorHAnsi"/>
              </w:rPr>
              <w:t>Green and blue economy</w:t>
            </w:r>
          </w:p>
          <w:p w:rsidR="00F56A98" w:rsidRPr="003E5E3F" w:rsidRDefault="00F56A98" w:rsidP="00F56A98">
            <w:pPr>
              <w:rPr>
                <w:rFonts w:asciiTheme="majorHAnsi" w:hAnsiTheme="majorHAnsi" w:cstheme="majorHAnsi"/>
                <w:sz w:val="22"/>
              </w:rPr>
            </w:pPr>
            <w:r w:rsidRPr="003E5E3F">
              <w:rPr>
                <w:rFonts w:asciiTheme="majorHAnsi" w:hAnsiTheme="majorHAnsi" w:cstheme="majorHAnsi"/>
              </w:rPr>
              <w:t>Agri-food</w:t>
            </w:r>
          </w:p>
          <w:p w:rsidR="00F56A98" w:rsidRPr="003E5E3F" w:rsidRDefault="00F56A98" w:rsidP="00F56A98">
            <w:pPr>
              <w:rPr>
                <w:rFonts w:asciiTheme="majorHAnsi" w:hAnsiTheme="majorHAnsi" w:cstheme="majorHAnsi"/>
                <w:sz w:val="22"/>
              </w:rPr>
            </w:pPr>
          </w:p>
        </w:tc>
      </w:tr>
      <w:tr w:rsidR="00F56A98" w:rsidRPr="002D1291" w:rsidTr="00F56A98">
        <w:trPr>
          <w:jc w:val="center"/>
        </w:trPr>
        <w:tc>
          <w:tcPr>
            <w:tcW w:w="2444" w:type="dxa"/>
            <w:vMerge/>
          </w:tcPr>
          <w:p w:rsidR="00F56A98" w:rsidRPr="003E5E3F" w:rsidRDefault="00F56A98" w:rsidP="00F56A98">
            <w:pPr>
              <w:widowControl w:val="0"/>
              <w:pBdr>
                <w:top w:val="nil"/>
                <w:left w:val="nil"/>
                <w:bottom w:val="nil"/>
                <w:right w:val="nil"/>
                <w:between w:val="nil"/>
              </w:pBdr>
              <w:spacing w:line="276" w:lineRule="auto"/>
              <w:rPr>
                <w:rFonts w:asciiTheme="majorHAnsi" w:hAnsiTheme="majorHAnsi" w:cstheme="majorHAnsi"/>
                <w:sz w:val="22"/>
              </w:rPr>
            </w:pPr>
          </w:p>
        </w:tc>
        <w:tc>
          <w:tcPr>
            <w:tcW w:w="2444" w:type="dxa"/>
            <w:vMerge/>
          </w:tcPr>
          <w:p w:rsidR="00F56A98" w:rsidRPr="003E5E3F" w:rsidRDefault="00F56A98" w:rsidP="00F56A98">
            <w:pPr>
              <w:widowControl w:val="0"/>
              <w:pBdr>
                <w:top w:val="nil"/>
                <w:left w:val="nil"/>
                <w:bottom w:val="nil"/>
                <w:right w:val="nil"/>
                <w:between w:val="nil"/>
              </w:pBdr>
              <w:spacing w:line="276" w:lineRule="auto"/>
              <w:rPr>
                <w:rFonts w:asciiTheme="majorHAnsi" w:hAnsiTheme="majorHAnsi" w:cstheme="majorHAnsi"/>
                <w:sz w:val="22"/>
              </w:rPr>
            </w:pPr>
          </w:p>
        </w:tc>
        <w:tc>
          <w:tcPr>
            <w:tcW w:w="2445" w:type="dxa"/>
          </w:tcPr>
          <w:p w:rsidR="00F56A98" w:rsidRPr="003E5E3F" w:rsidRDefault="00F56A98" w:rsidP="00F56A98">
            <w:pPr>
              <w:rPr>
                <w:rFonts w:asciiTheme="majorHAnsi" w:hAnsiTheme="majorHAnsi" w:cstheme="majorHAnsi"/>
                <w:sz w:val="22"/>
              </w:rPr>
            </w:pPr>
            <w:r w:rsidRPr="003E5E3F">
              <w:rPr>
                <w:rFonts w:asciiTheme="majorHAnsi" w:hAnsiTheme="majorHAnsi" w:cstheme="majorHAnsi"/>
              </w:rPr>
              <w:t>PRIORITY AXIS 3</w:t>
            </w:r>
          </w:p>
          <w:p w:rsidR="00F56A98" w:rsidRPr="003E5E3F" w:rsidRDefault="00F56A98" w:rsidP="00F56A98">
            <w:pPr>
              <w:rPr>
                <w:rFonts w:asciiTheme="majorHAnsi" w:hAnsiTheme="majorHAnsi" w:cstheme="majorHAnsi"/>
                <w:sz w:val="22"/>
              </w:rPr>
            </w:pPr>
            <w:r w:rsidRPr="003E5E3F">
              <w:rPr>
                <w:rFonts w:asciiTheme="majorHAnsi" w:hAnsiTheme="majorHAnsi" w:cstheme="majorHAnsi"/>
              </w:rPr>
              <w:t>Multimodal Sustainable</w:t>
            </w:r>
          </w:p>
          <w:p w:rsidR="00F56A98" w:rsidRPr="003E5E3F" w:rsidRDefault="00F56A98" w:rsidP="00F56A98">
            <w:pPr>
              <w:rPr>
                <w:rFonts w:asciiTheme="majorHAnsi" w:hAnsiTheme="majorHAnsi" w:cstheme="majorHAnsi"/>
                <w:sz w:val="22"/>
              </w:rPr>
            </w:pPr>
            <w:r w:rsidRPr="003E5E3F">
              <w:rPr>
                <w:rFonts w:asciiTheme="majorHAnsi" w:hAnsiTheme="majorHAnsi" w:cstheme="majorHAnsi"/>
              </w:rPr>
              <w:t>Transport System</w:t>
            </w:r>
          </w:p>
        </w:tc>
        <w:tc>
          <w:tcPr>
            <w:tcW w:w="2445" w:type="dxa"/>
          </w:tcPr>
          <w:p w:rsidR="00F56A98" w:rsidRPr="003E5E3F" w:rsidRDefault="00F56A98" w:rsidP="00F56A98">
            <w:pPr>
              <w:rPr>
                <w:rFonts w:asciiTheme="majorHAnsi" w:hAnsiTheme="majorHAnsi" w:cstheme="majorHAnsi"/>
                <w:sz w:val="22"/>
              </w:rPr>
            </w:pPr>
            <w:r w:rsidRPr="003E5E3F">
              <w:rPr>
                <w:rFonts w:asciiTheme="majorHAnsi" w:hAnsiTheme="majorHAnsi" w:cstheme="majorHAnsi"/>
              </w:rPr>
              <w:t>Sustainable mobility</w:t>
            </w:r>
          </w:p>
          <w:p w:rsidR="00F56A98" w:rsidRPr="003E5E3F" w:rsidRDefault="00F56A98" w:rsidP="00F56A98">
            <w:pPr>
              <w:rPr>
                <w:rFonts w:asciiTheme="majorHAnsi" w:hAnsiTheme="majorHAnsi" w:cstheme="majorHAnsi"/>
                <w:sz w:val="22"/>
              </w:rPr>
            </w:pPr>
            <w:r w:rsidRPr="003E5E3F">
              <w:rPr>
                <w:rFonts w:asciiTheme="majorHAnsi" w:hAnsiTheme="majorHAnsi" w:cstheme="majorHAnsi"/>
              </w:rPr>
              <w:t>Smart factory</w:t>
            </w:r>
          </w:p>
        </w:tc>
      </w:tr>
      <w:tr w:rsidR="00F56A98" w:rsidRPr="002D1291" w:rsidTr="00F56A98">
        <w:trPr>
          <w:jc w:val="center"/>
        </w:trPr>
        <w:tc>
          <w:tcPr>
            <w:tcW w:w="2444" w:type="dxa"/>
            <w:vMerge w:val="restart"/>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ITALY-CROATIA</w:t>
            </w:r>
          </w:p>
        </w:tc>
        <w:tc>
          <w:tcPr>
            <w:tcW w:w="2444" w:type="dxa"/>
            <w:vMerge w:val="restart"/>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1 project selected with Apulian coordinator</w:t>
            </w:r>
          </w:p>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Statistics on partners not available</w:t>
            </w:r>
          </w:p>
        </w:tc>
        <w:tc>
          <w:tcPr>
            <w:tcW w:w="2445" w:type="dxa"/>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PRIORITY AXIS 1</w:t>
            </w:r>
          </w:p>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BLUE INNOVATION</w:t>
            </w:r>
          </w:p>
        </w:tc>
        <w:tc>
          <w:tcPr>
            <w:tcW w:w="2445" w:type="dxa"/>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Green and blue economy</w:t>
            </w:r>
          </w:p>
        </w:tc>
      </w:tr>
      <w:tr w:rsidR="00F56A98" w:rsidRPr="002D1291" w:rsidTr="00F56A98">
        <w:trPr>
          <w:jc w:val="center"/>
        </w:trPr>
        <w:tc>
          <w:tcPr>
            <w:tcW w:w="2444" w:type="dxa"/>
            <w:vMerge/>
          </w:tcPr>
          <w:p w:rsidR="00F56A98" w:rsidRPr="003E5E3F" w:rsidRDefault="00F56A98" w:rsidP="00F56A98">
            <w:pPr>
              <w:widowControl w:val="0"/>
              <w:pBdr>
                <w:top w:val="nil"/>
                <w:left w:val="nil"/>
                <w:bottom w:val="nil"/>
                <w:right w:val="nil"/>
                <w:between w:val="nil"/>
              </w:pBdr>
              <w:spacing w:line="276" w:lineRule="auto"/>
              <w:rPr>
                <w:rFonts w:asciiTheme="majorHAnsi" w:hAnsiTheme="majorHAnsi" w:cstheme="majorHAnsi"/>
                <w:sz w:val="22"/>
              </w:rPr>
            </w:pPr>
          </w:p>
        </w:tc>
        <w:tc>
          <w:tcPr>
            <w:tcW w:w="2444" w:type="dxa"/>
            <w:vMerge/>
          </w:tcPr>
          <w:p w:rsidR="00F56A98" w:rsidRPr="003E5E3F" w:rsidRDefault="00F56A98" w:rsidP="00F56A98">
            <w:pPr>
              <w:widowControl w:val="0"/>
              <w:pBdr>
                <w:top w:val="nil"/>
                <w:left w:val="nil"/>
                <w:bottom w:val="nil"/>
                <w:right w:val="nil"/>
                <w:between w:val="nil"/>
              </w:pBdr>
              <w:spacing w:line="276" w:lineRule="auto"/>
              <w:rPr>
                <w:rFonts w:asciiTheme="majorHAnsi" w:hAnsiTheme="majorHAnsi" w:cstheme="majorHAnsi"/>
                <w:sz w:val="22"/>
              </w:rPr>
            </w:pPr>
          </w:p>
        </w:tc>
        <w:tc>
          <w:tcPr>
            <w:tcW w:w="2445" w:type="dxa"/>
          </w:tcPr>
          <w:p w:rsidR="00F56A98" w:rsidRPr="003E5E3F" w:rsidRDefault="00F56A98" w:rsidP="00F56A98">
            <w:pPr>
              <w:rPr>
                <w:rFonts w:asciiTheme="majorHAnsi" w:hAnsiTheme="majorHAnsi" w:cstheme="majorHAnsi"/>
                <w:sz w:val="22"/>
              </w:rPr>
            </w:pPr>
            <w:r w:rsidRPr="003E5E3F">
              <w:rPr>
                <w:rFonts w:asciiTheme="majorHAnsi" w:hAnsiTheme="majorHAnsi" w:cstheme="majorHAnsi"/>
              </w:rPr>
              <w:t xml:space="preserve">PRIORITY AXIS 2 </w:t>
            </w:r>
          </w:p>
          <w:p w:rsidR="00F56A98" w:rsidRPr="003E5E3F" w:rsidRDefault="00F56A98" w:rsidP="00F56A98">
            <w:pPr>
              <w:rPr>
                <w:rFonts w:asciiTheme="majorHAnsi" w:hAnsiTheme="majorHAnsi" w:cstheme="majorHAnsi"/>
                <w:sz w:val="22"/>
              </w:rPr>
            </w:pPr>
            <w:r w:rsidRPr="003E5E3F">
              <w:rPr>
                <w:rFonts w:asciiTheme="majorHAnsi" w:hAnsiTheme="majorHAnsi" w:cstheme="majorHAnsi"/>
              </w:rPr>
              <w:t>SAFETY AND RESILIENCE</w:t>
            </w:r>
          </w:p>
        </w:tc>
        <w:tc>
          <w:tcPr>
            <w:tcW w:w="2445" w:type="dxa"/>
          </w:tcPr>
          <w:p w:rsidR="00F56A98" w:rsidRPr="003E5E3F" w:rsidRDefault="00F56A98" w:rsidP="00F56A98">
            <w:pPr>
              <w:rPr>
                <w:rFonts w:asciiTheme="majorHAnsi" w:hAnsiTheme="majorHAnsi" w:cstheme="majorHAnsi"/>
                <w:sz w:val="22"/>
              </w:rPr>
            </w:pPr>
            <w:r w:rsidRPr="003E5E3F">
              <w:rPr>
                <w:rFonts w:asciiTheme="majorHAnsi" w:hAnsiTheme="majorHAnsi" w:cstheme="majorHAnsi"/>
              </w:rPr>
              <w:t>--</w:t>
            </w:r>
          </w:p>
        </w:tc>
      </w:tr>
      <w:tr w:rsidR="00F56A98" w:rsidRPr="002D1291" w:rsidTr="00F56A98">
        <w:trPr>
          <w:jc w:val="center"/>
        </w:trPr>
        <w:tc>
          <w:tcPr>
            <w:tcW w:w="2444" w:type="dxa"/>
            <w:vMerge/>
          </w:tcPr>
          <w:p w:rsidR="00F56A98" w:rsidRPr="003E5E3F" w:rsidRDefault="00F56A98" w:rsidP="00F56A98">
            <w:pPr>
              <w:widowControl w:val="0"/>
              <w:pBdr>
                <w:top w:val="nil"/>
                <w:left w:val="nil"/>
                <w:bottom w:val="nil"/>
                <w:right w:val="nil"/>
                <w:between w:val="nil"/>
              </w:pBdr>
              <w:spacing w:line="276" w:lineRule="auto"/>
              <w:rPr>
                <w:rFonts w:asciiTheme="majorHAnsi" w:hAnsiTheme="majorHAnsi" w:cstheme="majorHAnsi"/>
                <w:sz w:val="22"/>
              </w:rPr>
            </w:pPr>
          </w:p>
        </w:tc>
        <w:tc>
          <w:tcPr>
            <w:tcW w:w="2444" w:type="dxa"/>
            <w:vMerge/>
          </w:tcPr>
          <w:p w:rsidR="00F56A98" w:rsidRPr="003E5E3F" w:rsidRDefault="00F56A98" w:rsidP="00F56A98">
            <w:pPr>
              <w:widowControl w:val="0"/>
              <w:pBdr>
                <w:top w:val="nil"/>
                <w:left w:val="nil"/>
                <w:bottom w:val="nil"/>
                <w:right w:val="nil"/>
                <w:between w:val="nil"/>
              </w:pBdr>
              <w:spacing w:line="276" w:lineRule="auto"/>
              <w:rPr>
                <w:rFonts w:asciiTheme="majorHAnsi" w:hAnsiTheme="majorHAnsi" w:cstheme="majorHAnsi"/>
                <w:sz w:val="22"/>
              </w:rPr>
            </w:pPr>
          </w:p>
        </w:tc>
        <w:tc>
          <w:tcPr>
            <w:tcW w:w="2445" w:type="dxa"/>
          </w:tcPr>
          <w:p w:rsidR="00F56A98" w:rsidRPr="003E5E3F" w:rsidRDefault="00F56A98" w:rsidP="00F56A98">
            <w:pPr>
              <w:rPr>
                <w:rFonts w:asciiTheme="majorHAnsi" w:hAnsiTheme="majorHAnsi" w:cstheme="majorHAnsi"/>
                <w:sz w:val="22"/>
              </w:rPr>
            </w:pPr>
            <w:r w:rsidRPr="003E5E3F">
              <w:rPr>
                <w:rFonts w:asciiTheme="majorHAnsi" w:hAnsiTheme="majorHAnsi" w:cstheme="majorHAnsi"/>
              </w:rPr>
              <w:t>PRIORITY AXIS 3</w:t>
            </w:r>
          </w:p>
          <w:p w:rsidR="00F56A98" w:rsidRPr="003E5E3F" w:rsidRDefault="00F56A98" w:rsidP="00F56A98">
            <w:pPr>
              <w:rPr>
                <w:rFonts w:asciiTheme="majorHAnsi" w:hAnsiTheme="majorHAnsi" w:cstheme="majorHAnsi"/>
                <w:sz w:val="22"/>
              </w:rPr>
            </w:pPr>
            <w:r w:rsidRPr="003E5E3F">
              <w:rPr>
                <w:rFonts w:asciiTheme="majorHAnsi" w:hAnsiTheme="majorHAnsi" w:cstheme="majorHAnsi"/>
              </w:rPr>
              <w:t>ENVIRONMENT AND CULTURAL HERITAGE</w:t>
            </w:r>
          </w:p>
        </w:tc>
        <w:tc>
          <w:tcPr>
            <w:tcW w:w="2445" w:type="dxa"/>
          </w:tcPr>
          <w:p w:rsidR="00F56A98" w:rsidRPr="003E5E3F" w:rsidRDefault="00F56A98" w:rsidP="00F56A98">
            <w:pPr>
              <w:rPr>
                <w:rFonts w:asciiTheme="majorHAnsi" w:hAnsiTheme="majorHAnsi" w:cstheme="majorHAnsi"/>
                <w:sz w:val="22"/>
              </w:rPr>
            </w:pPr>
            <w:r w:rsidRPr="003E5E3F">
              <w:rPr>
                <w:rFonts w:asciiTheme="majorHAnsi" w:hAnsiTheme="majorHAnsi" w:cstheme="majorHAnsi"/>
              </w:rPr>
              <w:t>Cultural and creative industry</w:t>
            </w:r>
          </w:p>
          <w:p w:rsidR="00F56A98" w:rsidRPr="003E5E3F" w:rsidRDefault="00F56A98" w:rsidP="00F56A98">
            <w:pPr>
              <w:rPr>
                <w:rFonts w:asciiTheme="majorHAnsi" w:hAnsiTheme="majorHAnsi" w:cstheme="majorHAnsi"/>
                <w:sz w:val="22"/>
              </w:rPr>
            </w:pPr>
            <w:r w:rsidRPr="003E5E3F">
              <w:rPr>
                <w:rFonts w:asciiTheme="majorHAnsi" w:hAnsiTheme="majorHAnsi" w:cstheme="majorHAnsi"/>
              </w:rPr>
              <w:t>Tourism</w:t>
            </w:r>
          </w:p>
        </w:tc>
      </w:tr>
      <w:tr w:rsidR="00F56A98" w:rsidRPr="002D1291" w:rsidTr="00F56A98">
        <w:trPr>
          <w:jc w:val="center"/>
        </w:trPr>
        <w:tc>
          <w:tcPr>
            <w:tcW w:w="2444" w:type="dxa"/>
            <w:vMerge/>
          </w:tcPr>
          <w:p w:rsidR="00F56A98" w:rsidRPr="003E5E3F" w:rsidRDefault="00F56A98" w:rsidP="00F56A98">
            <w:pPr>
              <w:widowControl w:val="0"/>
              <w:pBdr>
                <w:top w:val="nil"/>
                <w:left w:val="nil"/>
                <w:bottom w:val="nil"/>
                <w:right w:val="nil"/>
                <w:between w:val="nil"/>
              </w:pBdr>
              <w:spacing w:line="276" w:lineRule="auto"/>
              <w:rPr>
                <w:rFonts w:asciiTheme="majorHAnsi" w:hAnsiTheme="majorHAnsi" w:cstheme="majorHAnsi"/>
                <w:sz w:val="22"/>
              </w:rPr>
            </w:pPr>
          </w:p>
        </w:tc>
        <w:tc>
          <w:tcPr>
            <w:tcW w:w="2444" w:type="dxa"/>
            <w:vMerge/>
          </w:tcPr>
          <w:p w:rsidR="00F56A98" w:rsidRPr="003E5E3F" w:rsidRDefault="00F56A98" w:rsidP="00F56A98">
            <w:pPr>
              <w:widowControl w:val="0"/>
              <w:pBdr>
                <w:top w:val="nil"/>
                <w:left w:val="nil"/>
                <w:bottom w:val="nil"/>
                <w:right w:val="nil"/>
                <w:between w:val="nil"/>
              </w:pBdr>
              <w:spacing w:line="276" w:lineRule="auto"/>
              <w:rPr>
                <w:rFonts w:asciiTheme="majorHAnsi" w:hAnsiTheme="majorHAnsi" w:cstheme="majorHAnsi"/>
                <w:sz w:val="22"/>
              </w:rPr>
            </w:pPr>
          </w:p>
        </w:tc>
        <w:tc>
          <w:tcPr>
            <w:tcW w:w="2445" w:type="dxa"/>
            <w:tcBorders>
              <w:bottom w:val="single" w:sz="4" w:space="0" w:color="000000"/>
            </w:tcBorders>
          </w:tcPr>
          <w:p w:rsidR="00F56A98" w:rsidRPr="003E5E3F" w:rsidRDefault="00F56A98" w:rsidP="00F56A98">
            <w:pPr>
              <w:rPr>
                <w:rFonts w:asciiTheme="majorHAnsi" w:hAnsiTheme="majorHAnsi" w:cstheme="majorHAnsi"/>
                <w:sz w:val="22"/>
              </w:rPr>
            </w:pPr>
            <w:r w:rsidRPr="003E5E3F">
              <w:rPr>
                <w:rFonts w:asciiTheme="majorHAnsi" w:hAnsiTheme="majorHAnsi" w:cstheme="majorHAnsi"/>
              </w:rPr>
              <w:t xml:space="preserve">PRIORITY AXIS 4 </w:t>
            </w:r>
          </w:p>
          <w:p w:rsidR="00F56A98" w:rsidRPr="003E5E3F" w:rsidRDefault="00F56A98" w:rsidP="00F56A98">
            <w:pPr>
              <w:rPr>
                <w:rFonts w:asciiTheme="majorHAnsi" w:hAnsiTheme="majorHAnsi" w:cstheme="majorHAnsi"/>
                <w:sz w:val="22"/>
              </w:rPr>
            </w:pPr>
            <w:r w:rsidRPr="003E5E3F">
              <w:rPr>
                <w:rFonts w:asciiTheme="majorHAnsi" w:hAnsiTheme="majorHAnsi" w:cstheme="majorHAnsi"/>
              </w:rPr>
              <w:t>MARITIME TRANSPORT</w:t>
            </w:r>
          </w:p>
          <w:p w:rsidR="00F56A98" w:rsidRPr="003E5E3F" w:rsidRDefault="00F56A98" w:rsidP="00F56A98">
            <w:pPr>
              <w:rPr>
                <w:rFonts w:asciiTheme="majorHAnsi" w:hAnsiTheme="majorHAnsi" w:cstheme="majorHAnsi"/>
                <w:sz w:val="22"/>
              </w:rPr>
            </w:pPr>
          </w:p>
        </w:tc>
        <w:tc>
          <w:tcPr>
            <w:tcW w:w="2445" w:type="dxa"/>
            <w:tcBorders>
              <w:bottom w:val="single" w:sz="4" w:space="0" w:color="000000"/>
            </w:tcBorders>
          </w:tcPr>
          <w:p w:rsidR="00F56A98" w:rsidRPr="003E5E3F" w:rsidRDefault="00F56A98" w:rsidP="00F56A98">
            <w:pPr>
              <w:rPr>
                <w:rFonts w:asciiTheme="majorHAnsi" w:hAnsiTheme="majorHAnsi" w:cstheme="majorHAnsi"/>
                <w:sz w:val="22"/>
              </w:rPr>
            </w:pPr>
            <w:r w:rsidRPr="003E5E3F">
              <w:rPr>
                <w:rFonts w:asciiTheme="majorHAnsi" w:hAnsiTheme="majorHAnsi" w:cstheme="majorHAnsi"/>
              </w:rPr>
              <w:t>Sustainable mobility</w:t>
            </w:r>
          </w:p>
          <w:p w:rsidR="00F56A98" w:rsidRPr="003E5E3F" w:rsidRDefault="00F56A98" w:rsidP="00F56A98">
            <w:pPr>
              <w:rPr>
                <w:rFonts w:asciiTheme="majorHAnsi" w:hAnsiTheme="majorHAnsi" w:cstheme="majorHAnsi"/>
                <w:sz w:val="22"/>
              </w:rPr>
            </w:pPr>
            <w:r w:rsidRPr="003E5E3F">
              <w:rPr>
                <w:rFonts w:asciiTheme="majorHAnsi" w:hAnsiTheme="majorHAnsi" w:cstheme="majorHAnsi"/>
              </w:rPr>
              <w:t>Green and blue economy</w:t>
            </w:r>
          </w:p>
          <w:p w:rsidR="00F56A98" w:rsidRPr="003E5E3F" w:rsidRDefault="00F56A98" w:rsidP="00F56A98">
            <w:pPr>
              <w:rPr>
                <w:rFonts w:asciiTheme="majorHAnsi" w:hAnsiTheme="majorHAnsi" w:cstheme="majorHAnsi"/>
                <w:sz w:val="22"/>
              </w:rPr>
            </w:pPr>
            <w:r w:rsidRPr="003E5E3F">
              <w:rPr>
                <w:rFonts w:asciiTheme="majorHAnsi" w:hAnsiTheme="majorHAnsi" w:cstheme="majorHAnsi"/>
              </w:rPr>
              <w:t>Smart factory</w:t>
            </w:r>
          </w:p>
        </w:tc>
      </w:tr>
      <w:tr w:rsidR="00F56A98" w:rsidRPr="002D1291" w:rsidTr="00F56A98">
        <w:trPr>
          <w:jc w:val="center"/>
        </w:trPr>
        <w:tc>
          <w:tcPr>
            <w:tcW w:w="9778" w:type="dxa"/>
            <w:gridSpan w:val="4"/>
            <w:tcBorders>
              <w:bottom w:val="nil"/>
            </w:tcBorders>
          </w:tcPr>
          <w:p w:rsidR="00F56A98" w:rsidRPr="002D1291" w:rsidRDefault="00F56A98" w:rsidP="00F56A98">
            <w:pPr>
              <w:jc w:val="center"/>
              <w:rPr>
                <w:rFonts w:asciiTheme="majorHAnsi" w:hAnsiTheme="majorHAnsi" w:cstheme="majorHAnsi"/>
                <w:i/>
              </w:rPr>
            </w:pPr>
            <w:r w:rsidRPr="002D1291">
              <w:rPr>
                <w:rFonts w:asciiTheme="majorHAnsi" w:hAnsiTheme="majorHAnsi" w:cstheme="majorHAnsi"/>
                <w:i/>
              </w:rPr>
              <w:t>Source: our elaboration on information provided in the websites of the two Interreg programs</w:t>
            </w:r>
          </w:p>
        </w:tc>
      </w:tr>
    </w:tbl>
    <w:p w:rsidR="00F56A98" w:rsidRDefault="00F56A98" w:rsidP="00F56A98"/>
    <w:p w:rsidR="00F56A98" w:rsidRDefault="00F56A98" w:rsidP="00F56A98">
      <w:r>
        <w:t>As regards direct programmes:</w:t>
      </w:r>
    </w:p>
    <w:p w:rsidR="00F56A98" w:rsidRPr="00387615" w:rsidRDefault="00F56A98" w:rsidP="00F56A98">
      <w:pPr>
        <w:rPr>
          <w:lang w:val="it-IT"/>
        </w:rPr>
      </w:pPr>
      <w:r>
        <w:rPr>
          <w:b/>
        </w:rPr>
        <w:t>Horizon 2020</w:t>
      </w:r>
      <w:r>
        <w:t xml:space="preserve">: according to the </w:t>
      </w:r>
      <w:hyperlink r:id="rId52">
        <w:r>
          <w:rPr>
            <w:color w:val="0563C1"/>
            <w:u w:val="single"/>
          </w:rPr>
          <w:t>H2020 statistics database</w:t>
        </w:r>
      </w:hyperlink>
      <w:r>
        <w:t xml:space="preserve">, in June 2018 the Apulia partners present 8 participations to projects for a total of 837,3k of funding. </w:t>
      </w:r>
      <w:r w:rsidRPr="00387615">
        <w:rPr>
          <w:lang w:val="it-IT"/>
        </w:rPr>
        <w:t>Participants are: INNOVAPUGLIA SPA, Unione Regionale delle Camere di Commercio della Puglia, Ente per lo sviluppo dell’irrigazione della Puglia Basilicata Irpina, Regione Puglia, Aeroporti di Puglia SPA.</w:t>
      </w:r>
    </w:p>
    <w:p w:rsidR="00F56A98" w:rsidRDefault="00F56A98" w:rsidP="00F56A98">
      <w:r>
        <w:t>Further information have been found in CORDIS database.</w:t>
      </w:r>
    </w:p>
    <w:tbl>
      <w:tblPr>
        <w:tblW w:w="9778"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444"/>
        <w:gridCol w:w="2626"/>
        <w:gridCol w:w="2263"/>
        <w:gridCol w:w="2445"/>
      </w:tblGrid>
      <w:tr w:rsidR="00F56A98" w:rsidRPr="002D1291" w:rsidTr="00F56A98">
        <w:tc>
          <w:tcPr>
            <w:tcW w:w="2444" w:type="dxa"/>
          </w:tcPr>
          <w:p w:rsidR="00F56A98" w:rsidRPr="002D1291" w:rsidRDefault="00F56A98" w:rsidP="00F56A98">
            <w:pPr>
              <w:jc w:val="center"/>
              <w:rPr>
                <w:rFonts w:asciiTheme="majorHAnsi" w:hAnsiTheme="majorHAnsi" w:cstheme="majorHAnsi"/>
                <w:b/>
                <w:sz w:val="22"/>
              </w:rPr>
            </w:pPr>
            <w:r w:rsidRPr="002D1291">
              <w:rPr>
                <w:rFonts w:asciiTheme="majorHAnsi" w:hAnsiTheme="majorHAnsi" w:cstheme="majorHAnsi"/>
                <w:b/>
                <w:sz w:val="22"/>
              </w:rPr>
              <w:t>Participant</w:t>
            </w:r>
          </w:p>
        </w:tc>
        <w:tc>
          <w:tcPr>
            <w:tcW w:w="2626" w:type="dxa"/>
          </w:tcPr>
          <w:p w:rsidR="00F56A98" w:rsidRPr="002D1291" w:rsidRDefault="00F56A98" w:rsidP="00F56A98">
            <w:pPr>
              <w:jc w:val="center"/>
              <w:rPr>
                <w:rFonts w:asciiTheme="majorHAnsi" w:hAnsiTheme="majorHAnsi" w:cstheme="majorHAnsi"/>
                <w:b/>
                <w:sz w:val="22"/>
              </w:rPr>
            </w:pPr>
            <w:r w:rsidRPr="002D1291">
              <w:rPr>
                <w:rFonts w:asciiTheme="majorHAnsi" w:hAnsiTheme="majorHAnsi" w:cstheme="majorHAnsi"/>
                <w:b/>
                <w:sz w:val="22"/>
              </w:rPr>
              <w:t>Project</w:t>
            </w:r>
          </w:p>
        </w:tc>
        <w:tc>
          <w:tcPr>
            <w:tcW w:w="2263" w:type="dxa"/>
          </w:tcPr>
          <w:p w:rsidR="00F56A98" w:rsidRPr="002D1291" w:rsidRDefault="00F56A98" w:rsidP="00F56A98">
            <w:pPr>
              <w:jc w:val="center"/>
              <w:rPr>
                <w:rFonts w:asciiTheme="majorHAnsi" w:hAnsiTheme="majorHAnsi" w:cstheme="majorHAnsi"/>
                <w:b/>
                <w:sz w:val="22"/>
              </w:rPr>
            </w:pPr>
            <w:r w:rsidRPr="002D1291">
              <w:rPr>
                <w:rFonts w:asciiTheme="majorHAnsi" w:hAnsiTheme="majorHAnsi" w:cstheme="majorHAnsi"/>
                <w:b/>
                <w:sz w:val="22"/>
              </w:rPr>
              <w:t xml:space="preserve">Topic </w:t>
            </w:r>
          </w:p>
        </w:tc>
        <w:tc>
          <w:tcPr>
            <w:tcW w:w="2445" w:type="dxa"/>
          </w:tcPr>
          <w:p w:rsidR="00F56A98" w:rsidRPr="002D1291" w:rsidRDefault="00F56A98" w:rsidP="00F56A98">
            <w:pPr>
              <w:jc w:val="center"/>
              <w:rPr>
                <w:rFonts w:asciiTheme="majorHAnsi" w:hAnsiTheme="majorHAnsi" w:cstheme="majorHAnsi"/>
                <w:b/>
                <w:sz w:val="22"/>
              </w:rPr>
            </w:pPr>
            <w:r w:rsidRPr="002D1291">
              <w:rPr>
                <w:rFonts w:asciiTheme="majorHAnsi" w:hAnsiTheme="majorHAnsi" w:cstheme="majorHAnsi"/>
                <w:b/>
                <w:sz w:val="22"/>
              </w:rPr>
              <w:t>RIS3 reference</w:t>
            </w:r>
          </w:p>
        </w:tc>
      </w:tr>
      <w:tr w:rsidR="00F56A98" w:rsidRPr="002D1291" w:rsidTr="00F56A98">
        <w:tc>
          <w:tcPr>
            <w:tcW w:w="2444" w:type="dxa"/>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INNOVAPUGLIA SPA (P)</w:t>
            </w:r>
          </w:p>
        </w:tc>
        <w:tc>
          <w:tcPr>
            <w:tcW w:w="2626" w:type="dxa"/>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CITADEL</w:t>
            </w:r>
          </w:p>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Empowering Citizens to Transform European Public Administration</w:t>
            </w:r>
          </w:p>
        </w:tc>
        <w:tc>
          <w:tcPr>
            <w:tcW w:w="2263" w:type="dxa"/>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H2020-EU.3.6.3. - Reflective societies - cultural heritage and European identity</w:t>
            </w:r>
          </w:p>
          <w:p w:rsidR="00F56A98" w:rsidRPr="002D1291" w:rsidRDefault="00F56A98" w:rsidP="00F56A98">
            <w:pPr>
              <w:rPr>
                <w:rFonts w:asciiTheme="majorHAnsi" w:hAnsiTheme="majorHAnsi" w:cstheme="majorHAnsi"/>
                <w:sz w:val="22"/>
              </w:rPr>
            </w:pPr>
          </w:p>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CULT-COOP-11-2016-2017 - Understanding the transformation of European public administrations</w:t>
            </w:r>
          </w:p>
        </w:tc>
        <w:tc>
          <w:tcPr>
            <w:tcW w:w="2445" w:type="dxa"/>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N/A</w:t>
            </w:r>
          </w:p>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Transversal</w:t>
            </w:r>
          </w:p>
        </w:tc>
      </w:tr>
      <w:tr w:rsidR="00F56A98" w:rsidRPr="002D1291" w:rsidTr="00F56A98">
        <w:tc>
          <w:tcPr>
            <w:tcW w:w="2444" w:type="dxa"/>
          </w:tcPr>
          <w:p w:rsidR="00F56A98" w:rsidRPr="002D1291" w:rsidRDefault="00F56A98" w:rsidP="00F56A98">
            <w:pPr>
              <w:rPr>
                <w:rFonts w:asciiTheme="majorHAnsi" w:hAnsiTheme="majorHAnsi" w:cstheme="majorHAnsi"/>
                <w:sz w:val="22"/>
                <w:lang w:val="it-IT"/>
              </w:rPr>
            </w:pPr>
            <w:r w:rsidRPr="002D1291">
              <w:rPr>
                <w:rFonts w:asciiTheme="majorHAnsi" w:hAnsiTheme="majorHAnsi" w:cstheme="majorHAnsi"/>
                <w:sz w:val="22"/>
                <w:lang w:val="it-IT"/>
              </w:rPr>
              <w:t>Unione Regionale delle Camere di Commercio della Puglia</w:t>
            </w:r>
          </w:p>
        </w:tc>
        <w:tc>
          <w:tcPr>
            <w:tcW w:w="2626" w:type="dxa"/>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INCAME</w:t>
            </w:r>
          </w:p>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INnovation CApacity of Mediterranean Enterpises</w:t>
            </w:r>
          </w:p>
        </w:tc>
        <w:tc>
          <w:tcPr>
            <w:tcW w:w="2263" w:type="dxa"/>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1. H2020-EU.2.3. (INDUSTRIAL LEADERSHIP - Innovation In SMEs)</w:t>
            </w:r>
          </w:p>
        </w:tc>
        <w:tc>
          <w:tcPr>
            <w:tcW w:w="2445" w:type="dxa"/>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Transversal on competitiveness</w:t>
            </w:r>
          </w:p>
        </w:tc>
      </w:tr>
      <w:tr w:rsidR="00F56A98" w:rsidRPr="002D1291" w:rsidTr="00F56A98">
        <w:tc>
          <w:tcPr>
            <w:tcW w:w="2444" w:type="dxa"/>
          </w:tcPr>
          <w:p w:rsidR="00F56A98" w:rsidRPr="002D1291" w:rsidRDefault="00F56A98" w:rsidP="00F56A98">
            <w:pPr>
              <w:rPr>
                <w:rFonts w:asciiTheme="majorHAnsi" w:hAnsiTheme="majorHAnsi" w:cstheme="majorHAnsi"/>
                <w:sz w:val="22"/>
                <w:lang w:val="it-IT"/>
              </w:rPr>
            </w:pPr>
            <w:r w:rsidRPr="002D1291">
              <w:rPr>
                <w:rFonts w:asciiTheme="majorHAnsi" w:hAnsiTheme="majorHAnsi" w:cstheme="majorHAnsi"/>
                <w:sz w:val="22"/>
                <w:lang w:val="it-IT"/>
              </w:rPr>
              <w:t>Unione Regionale delle Camere di Commercio della Puglia</w:t>
            </w:r>
          </w:p>
        </w:tc>
        <w:tc>
          <w:tcPr>
            <w:tcW w:w="2626" w:type="dxa"/>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INCAME_2</w:t>
            </w:r>
          </w:p>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INnovation CApacity of Mediterranean Enterpises</w:t>
            </w:r>
          </w:p>
        </w:tc>
        <w:tc>
          <w:tcPr>
            <w:tcW w:w="2263" w:type="dxa"/>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H2020-EU.2.3. - INDUSTRIAL LEADERSHIP - Innovation In SMEs</w:t>
            </w:r>
          </w:p>
          <w:p w:rsidR="00F56A98" w:rsidRPr="002D1291" w:rsidRDefault="00F56A98" w:rsidP="00F56A98">
            <w:pPr>
              <w:rPr>
                <w:rFonts w:asciiTheme="majorHAnsi" w:hAnsiTheme="majorHAnsi" w:cstheme="majorHAnsi"/>
                <w:sz w:val="22"/>
              </w:rPr>
            </w:pPr>
          </w:p>
          <w:p w:rsidR="00F56A98" w:rsidRPr="003E5E3F" w:rsidRDefault="00F56A98" w:rsidP="00F56A98">
            <w:pPr>
              <w:rPr>
                <w:rFonts w:asciiTheme="majorHAnsi" w:hAnsiTheme="majorHAnsi" w:cstheme="majorHAnsi"/>
                <w:sz w:val="22"/>
                <w:lang w:val="nl-NL"/>
              </w:rPr>
            </w:pPr>
            <w:r w:rsidRPr="003E5E3F">
              <w:rPr>
                <w:rFonts w:asciiTheme="majorHAnsi" w:hAnsiTheme="majorHAnsi" w:cstheme="majorHAnsi"/>
                <w:sz w:val="22"/>
                <w:lang w:val="nl-NL"/>
              </w:rPr>
              <w:t>H2020-SGA2-EEN - H2020 2D CONSULTATION EEN</w:t>
            </w:r>
          </w:p>
        </w:tc>
        <w:tc>
          <w:tcPr>
            <w:tcW w:w="2445" w:type="dxa"/>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Transversal on SME competitiveness</w:t>
            </w:r>
          </w:p>
        </w:tc>
      </w:tr>
      <w:tr w:rsidR="00F56A98" w:rsidRPr="002D1291" w:rsidTr="00F56A98">
        <w:tc>
          <w:tcPr>
            <w:tcW w:w="2444" w:type="dxa"/>
          </w:tcPr>
          <w:p w:rsidR="00F56A98" w:rsidRPr="002D1291" w:rsidRDefault="00F56A98" w:rsidP="00F56A98">
            <w:pPr>
              <w:rPr>
                <w:rFonts w:asciiTheme="majorHAnsi" w:hAnsiTheme="majorHAnsi" w:cstheme="majorHAnsi"/>
                <w:sz w:val="22"/>
                <w:lang w:val="it-IT"/>
              </w:rPr>
            </w:pPr>
            <w:r w:rsidRPr="002D1291">
              <w:rPr>
                <w:rFonts w:asciiTheme="majorHAnsi" w:hAnsiTheme="majorHAnsi" w:cstheme="majorHAnsi"/>
                <w:sz w:val="22"/>
                <w:lang w:val="it-IT"/>
              </w:rPr>
              <w:t>Ente per lo sviluppo dell’irrigazione della Puglia Basilicata Irpina</w:t>
            </w:r>
          </w:p>
        </w:tc>
        <w:tc>
          <w:tcPr>
            <w:tcW w:w="2626" w:type="dxa"/>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SERECA</w:t>
            </w:r>
          </w:p>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Secure Enclaves for REactive Cloud Applications</w:t>
            </w:r>
          </w:p>
        </w:tc>
        <w:tc>
          <w:tcPr>
            <w:tcW w:w="2263" w:type="dxa"/>
          </w:tcPr>
          <w:p w:rsidR="00F56A98" w:rsidRPr="003E5E3F" w:rsidRDefault="00F56A98" w:rsidP="00F56A98">
            <w:pPr>
              <w:rPr>
                <w:rFonts w:asciiTheme="majorHAnsi" w:hAnsiTheme="majorHAnsi" w:cstheme="majorHAnsi"/>
                <w:sz w:val="22"/>
                <w:lang w:val="fr-FR"/>
              </w:rPr>
            </w:pPr>
            <w:r w:rsidRPr="003E5E3F">
              <w:rPr>
                <w:rFonts w:asciiTheme="majorHAnsi" w:hAnsiTheme="majorHAnsi" w:cstheme="majorHAnsi"/>
                <w:sz w:val="22"/>
                <w:lang w:val="fr-FR"/>
              </w:rPr>
              <w:t>H2020-EU.2.1.1.3. - Future Internet: Software, hardware, Infrastructures, technologies and services</w:t>
            </w:r>
          </w:p>
          <w:p w:rsidR="00F56A98" w:rsidRPr="003E5E3F" w:rsidRDefault="00F56A98" w:rsidP="00F56A98">
            <w:pPr>
              <w:rPr>
                <w:rFonts w:asciiTheme="majorHAnsi" w:hAnsiTheme="majorHAnsi" w:cstheme="majorHAnsi"/>
                <w:sz w:val="22"/>
                <w:lang w:val="fr-FR"/>
              </w:rPr>
            </w:pPr>
          </w:p>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ICT-07-2014 - Advanced Cloud Infrastructures and Services</w:t>
            </w:r>
          </w:p>
        </w:tc>
        <w:tc>
          <w:tcPr>
            <w:tcW w:w="2445" w:type="dxa"/>
          </w:tcPr>
          <w:p w:rsidR="00F56A98" w:rsidRPr="002D1291" w:rsidRDefault="00F56A98" w:rsidP="00F56A98">
            <w:pPr>
              <w:rPr>
                <w:rFonts w:asciiTheme="majorHAnsi" w:hAnsiTheme="majorHAnsi" w:cstheme="majorHAnsi"/>
                <w:sz w:val="22"/>
                <w:lang w:val="it-IT"/>
              </w:rPr>
            </w:pPr>
            <w:r w:rsidRPr="002D1291">
              <w:rPr>
                <w:rFonts w:asciiTheme="majorHAnsi" w:hAnsiTheme="majorHAnsi" w:cstheme="majorHAnsi"/>
                <w:sz w:val="22"/>
                <w:lang w:val="it-IT"/>
              </w:rPr>
              <w:t>Transversal – see Digital Agenda Puglia 2020</w:t>
            </w:r>
          </w:p>
        </w:tc>
      </w:tr>
      <w:tr w:rsidR="00F56A98" w:rsidRPr="002D1291" w:rsidTr="00F56A98">
        <w:tc>
          <w:tcPr>
            <w:tcW w:w="2444" w:type="dxa"/>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 xml:space="preserve">Regione Puglia </w:t>
            </w:r>
          </w:p>
        </w:tc>
        <w:tc>
          <w:tcPr>
            <w:tcW w:w="2626" w:type="dxa"/>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NETIM New Tools for Innovation Monitoring</w:t>
            </w:r>
          </w:p>
        </w:tc>
        <w:tc>
          <w:tcPr>
            <w:tcW w:w="2263" w:type="dxa"/>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H2020-EU.2.3.2. - Specific support</w:t>
            </w:r>
          </w:p>
        </w:tc>
        <w:tc>
          <w:tcPr>
            <w:tcW w:w="2445" w:type="dxa"/>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Transversal: monitoring of the RIS3</w:t>
            </w:r>
          </w:p>
        </w:tc>
      </w:tr>
      <w:tr w:rsidR="00F56A98" w:rsidRPr="002D1291" w:rsidTr="00F56A98">
        <w:tc>
          <w:tcPr>
            <w:tcW w:w="2444" w:type="dxa"/>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Regione Puglia</w:t>
            </w:r>
          </w:p>
        </w:tc>
        <w:tc>
          <w:tcPr>
            <w:tcW w:w="2626" w:type="dxa"/>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ERA-NET ON ADVANCED MANUFACTURING TECHNOLOGIES</w:t>
            </w:r>
          </w:p>
        </w:tc>
        <w:tc>
          <w:tcPr>
            <w:tcW w:w="2263" w:type="dxa"/>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H2020-EU.2.1.5.1. - Technologies for Factories of the Future</w:t>
            </w:r>
          </w:p>
          <w:p w:rsidR="00F56A98" w:rsidRPr="002D1291" w:rsidRDefault="00F56A98" w:rsidP="00F56A98">
            <w:pPr>
              <w:rPr>
                <w:rFonts w:asciiTheme="majorHAnsi" w:hAnsiTheme="majorHAnsi" w:cstheme="majorHAnsi"/>
                <w:sz w:val="22"/>
              </w:rPr>
            </w:pPr>
          </w:p>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NMBP-21-2016 - ERA-NET on manufacturing technologies supporting industry and particularly SMEs in the global competition</w:t>
            </w:r>
          </w:p>
        </w:tc>
        <w:tc>
          <w:tcPr>
            <w:tcW w:w="2445" w:type="dxa"/>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Smart factory</w:t>
            </w:r>
          </w:p>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Mechatronics</w:t>
            </w:r>
          </w:p>
        </w:tc>
      </w:tr>
      <w:tr w:rsidR="00F56A98" w:rsidRPr="002D1291" w:rsidTr="00F56A98">
        <w:tc>
          <w:tcPr>
            <w:tcW w:w="2444" w:type="dxa"/>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Regione Puglia</w:t>
            </w:r>
          </w:p>
        </w:tc>
        <w:tc>
          <w:tcPr>
            <w:tcW w:w="2626" w:type="dxa"/>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GIDDB</w:t>
            </w:r>
          </w:p>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New practices of Grassroots Innovation for Demand Driven Businesses</w:t>
            </w:r>
          </w:p>
        </w:tc>
        <w:tc>
          <w:tcPr>
            <w:tcW w:w="2263" w:type="dxa"/>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H2020-EU.2.3.2. - Specific support</w:t>
            </w:r>
          </w:p>
          <w:p w:rsidR="00F56A98" w:rsidRPr="002D1291" w:rsidRDefault="00F56A98" w:rsidP="00F56A98">
            <w:pPr>
              <w:rPr>
                <w:rFonts w:asciiTheme="majorHAnsi" w:hAnsiTheme="majorHAnsi" w:cstheme="majorHAnsi"/>
                <w:sz w:val="22"/>
              </w:rPr>
            </w:pPr>
          </w:p>
        </w:tc>
        <w:tc>
          <w:tcPr>
            <w:tcW w:w="2445" w:type="dxa"/>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Transversal</w:t>
            </w:r>
          </w:p>
        </w:tc>
      </w:tr>
      <w:tr w:rsidR="00F56A98" w:rsidRPr="002D1291" w:rsidTr="00F56A98">
        <w:tc>
          <w:tcPr>
            <w:tcW w:w="2444" w:type="dxa"/>
            <w:tcBorders>
              <w:bottom w:val="single" w:sz="4" w:space="0" w:color="000000"/>
            </w:tcBorders>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Aeroporti di Puglia SPA</w:t>
            </w:r>
          </w:p>
        </w:tc>
        <w:tc>
          <w:tcPr>
            <w:tcW w:w="2626" w:type="dxa"/>
            <w:tcBorders>
              <w:bottom w:val="single" w:sz="4" w:space="0" w:color="000000"/>
            </w:tcBorders>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e-Airport</w:t>
            </w:r>
          </w:p>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Increase airport capacity, safety and security using European GNSS</w:t>
            </w:r>
          </w:p>
        </w:tc>
        <w:tc>
          <w:tcPr>
            <w:tcW w:w="2263" w:type="dxa"/>
            <w:tcBorders>
              <w:bottom w:val="single" w:sz="4" w:space="0" w:color="000000"/>
            </w:tcBorders>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H2020-EU.2.1.6. - INDUSTRIAL LEADERSHIP - Leadership in enabling and industrial technologies – Space</w:t>
            </w:r>
          </w:p>
          <w:p w:rsidR="00F56A98" w:rsidRPr="002D1291" w:rsidRDefault="00F56A98" w:rsidP="00F56A98">
            <w:pPr>
              <w:rPr>
                <w:rFonts w:asciiTheme="majorHAnsi" w:hAnsiTheme="majorHAnsi" w:cstheme="majorHAnsi"/>
                <w:sz w:val="22"/>
              </w:rPr>
            </w:pPr>
          </w:p>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GALILEO-1-2014 - EGNSS applications</w:t>
            </w:r>
          </w:p>
        </w:tc>
        <w:tc>
          <w:tcPr>
            <w:tcW w:w="2445" w:type="dxa"/>
            <w:tcBorders>
              <w:bottom w:val="single" w:sz="4" w:space="0" w:color="000000"/>
            </w:tcBorders>
          </w:tcPr>
          <w:p w:rsidR="00F56A98" w:rsidRPr="002D1291" w:rsidRDefault="00F56A98" w:rsidP="00F56A98">
            <w:pPr>
              <w:rPr>
                <w:rFonts w:asciiTheme="majorHAnsi" w:hAnsiTheme="majorHAnsi" w:cstheme="majorHAnsi"/>
                <w:sz w:val="22"/>
              </w:rPr>
            </w:pPr>
            <w:r w:rsidRPr="002D1291">
              <w:rPr>
                <w:rFonts w:asciiTheme="majorHAnsi" w:hAnsiTheme="majorHAnsi" w:cstheme="majorHAnsi"/>
                <w:sz w:val="22"/>
              </w:rPr>
              <w:t>Aerospace</w:t>
            </w:r>
          </w:p>
        </w:tc>
      </w:tr>
      <w:tr w:rsidR="00F56A98" w:rsidRPr="002D1291" w:rsidTr="00F56A98">
        <w:tc>
          <w:tcPr>
            <w:tcW w:w="9778" w:type="dxa"/>
            <w:gridSpan w:val="4"/>
            <w:tcBorders>
              <w:bottom w:val="nil"/>
            </w:tcBorders>
          </w:tcPr>
          <w:p w:rsidR="00F56A98" w:rsidRPr="002D1291" w:rsidRDefault="00F56A98" w:rsidP="00F56A98">
            <w:pPr>
              <w:jc w:val="center"/>
              <w:rPr>
                <w:rFonts w:asciiTheme="majorHAnsi" w:hAnsiTheme="majorHAnsi" w:cstheme="majorHAnsi"/>
                <w:i/>
                <w:sz w:val="22"/>
              </w:rPr>
            </w:pPr>
            <w:r w:rsidRPr="002D1291">
              <w:rPr>
                <w:rFonts w:asciiTheme="majorHAnsi" w:hAnsiTheme="majorHAnsi" w:cstheme="majorHAnsi"/>
                <w:i/>
                <w:sz w:val="22"/>
              </w:rPr>
              <w:t>Sources: CORDIS database; H2020 statistics database; our elaboration on information</w:t>
            </w:r>
          </w:p>
        </w:tc>
      </w:tr>
    </w:tbl>
    <w:p w:rsidR="00F56A98" w:rsidRDefault="00F56A98" w:rsidP="00F56A98"/>
    <w:p w:rsidR="00F56A98" w:rsidRDefault="00F56A98" w:rsidP="00F56A98">
      <w:pPr>
        <w:rPr>
          <w:b/>
        </w:rPr>
      </w:pPr>
      <w:r>
        <w:rPr>
          <w:b/>
        </w:rPr>
        <w:t>ERASMUS+</w:t>
      </w:r>
    </w:p>
    <w:p w:rsidR="00F56A98" w:rsidRDefault="00F56A98" w:rsidP="00F56A98">
      <w:r>
        <w:t xml:space="preserve">According to the </w:t>
      </w:r>
      <w:hyperlink r:id="rId53" w:anchor="search/keyword=PUGLIA&amp;matchAllCountries=false">
        <w:r>
          <w:rPr>
            <w:color w:val="0563C1"/>
            <w:u w:val="single"/>
          </w:rPr>
          <w:t>Platform E+ Project Results</w:t>
        </w:r>
      </w:hyperlink>
      <w:r>
        <w:t xml:space="preserve"> the partners from the Apulia Region participate to 63 projects, of which 49 are mobility projects, 8 are Strategic Partnership projects, and 5 are support to policy reform.</w:t>
      </w:r>
    </w:p>
    <w:p w:rsidR="00F56A98" w:rsidRDefault="00F56A98" w:rsidP="00F56A98">
      <w:r>
        <w:t>Most of actions are addressed to Youth (policy, support for employability, social dialogue, mobility). It is instead particularly interesting a Knowledge Alliance project proposed by the Polytechnic of Bari, which directly contribute to economic regional development, by topic: “Gienhas (Grasping Innovation in Europe through a closer iNterAction between HEIs and SMEs)”. Even if transversal as topic and not focused on a specific sector, the results have a great potential for smart specialization areas of the region, whose economy is mostly based on SMEs for some sectors (e.g. Agri-food; Tourism; etc.)</w:t>
      </w:r>
    </w:p>
    <w:p w:rsidR="00F56A98" w:rsidRDefault="00F56A98" w:rsidP="00F56A98">
      <w:pPr>
        <w:rPr>
          <w:b/>
        </w:rPr>
      </w:pPr>
      <w:r>
        <w:rPr>
          <w:b/>
        </w:rPr>
        <w:t>COSME</w:t>
      </w:r>
    </w:p>
    <w:p w:rsidR="00F56A98" w:rsidRDefault="00F56A98" w:rsidP="00F56A98">
      <w:r>
        <w:t xml:space="preserve">According to the </w:t>
      </w:r>
      <w:hyperlink r:id="rId54">
        <w:r>
          <w:rPr>
            <w:color w:val="0563C1"/>
            <w:u w:val="single"/>
          </w:rPr>
          <w:t>database of the programme</w:t>
        </w:r>
      </w:hyperlink>
      <w:r>
        <w:t>, in addition to one project under Erasmus Youth Entrepreneurs, the following projects have received funding:</w:t>
      </w:r>
    </w:p>
    <w:tbl>
      <w:tblPr>
        <w:tblW w:w="9638" w:type="dxa"/>
        <w:jc w:val="center"/>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420"/>
        <w:gridCol w:w="2595"/>
        <w:gridCol w:w="2236"/>
        <w:gridCol w:w="2387"/>
      </w:tblGrid>
      <w:tr w:rsidR="00F56A98" w:rsidTr="00F56A98">
        <w:trPr>
          <w:jc w:val="center"/>
        </w:trPr>
        <w:tc>
          <w:tcPr>
            <w:tcW w:w="2420" w:type="dxa"/>
          </w:tcPr>
          <w:p w:rsidR="00F56A98" w:rsidRDefault="00F56A98" w:rsidP="00F56A98">
            <w:pPr>
              <w:jc w:val="center"/>
              <w:rPr>
                <w:rFonts w:ascii="Calibri" w:eastAsia="Calibri" w:hAnsi="Calibri" w:cs="Calibri"/>
                <w:b/>
                <w:sz w:val="22"/>
              </w:rPr>
            </w:pPr>
            <w:r>
              <w:rPr>
                <w:rFonts w:ascii="Calibri" w:eastAsia="Calibri" w:hAnsi="Calibri" w:cs="Calibri"/>
                <w:b/>
                <w:sz w:val="22"/>
              </w:rPr>
              <w:t>Participant</w:t>
            </w:r>
          </w:p>
        </w:tc>
        <w:tc>
          <w:tcPr>
            <w:tcW w:w="2595" w:type="dxa"/>
          </w:tcPr>
          <w:p w:rsidR="00F56A98" w:rsidRDefault="00F56A98" w:rsidP="00F56A98">
            <w:pPr>
              <w:jc w:val="center"/>
              <w:rPr>
                <w:rFonts w:ascii="Calibri" w:eastAsia="Calibri" w:hAnsi="Calibri" w:cs="Calibri"/>
                <w:b/>
                <w:sz w:val="22"/>
              </w:rPr>
            </w:pPr>
            <w:r>
              <w:rPr>
                <w:rFonts w:ascii="Calibri" w:eastAsia="Calibri" w:hAnsi="Calibri" w:cs="Calibri"/>
                <w:b/>
                <w:sz w:val="22"/>
              </w:rPr>
              <w:t>Project</w:t>
            </w:r>
          </w:p>
        </w:tc>
        <w:tc>
          <w:tcPr>
            <w:tcW w:w="2236" w:type="dxa"/>
          </w:tcPr>
          <w:p w:rsidR="00F56A98" w:rsidRDefault="00F56A98" w:rsidP="00F56A98">
            <w:pPr>
              <w:jc w:val="center"/>
              <w:rPr>
                <w:rFonts w:ascii="Calibri" w:eastAsia="Calibri" w:hAnsi="Calibri" w:cs="Calibri"/>
                <w:b/>
                <w:sz w:val="22"/>
              </w:rPr>
            </w:pPr>
            <w:r>
              <w:rPr>
                <w:rFonts w:ascii="Calibri" w:eastAsia="Calibri" w:hAnsi="Calibri" w:cs="Calibri"/>
                <w:b/>
                <w:sz w:val="22"/>
              </w:rPr>
              <w:t xml:space="preserve">Topic </w:t>
            </w:r>
          </w:p>
        </w:tc>
        <w:tc>
          <w:tcPr>
            <w:tcW w:w="2387" w:type="dxa"/>
          </w:tcPr>
          <w:p w:rsidR="00F56A98" w:rsidRDefault="00F56A98" w:rsidP="00F56A98">
            <w:pPr>
              <w:jc w:val="center"/>
              <w:rPr>
                <w:rFonts w:ascii="Calibri" w:eastAsia="Calibri" w:hAnsi="Calibri" w:cs="Calibri"/>
                <w:b/>
                <w:sz w:val="22"/>
              </w:rPr>
            </w:pPr>
            <w:r>
              <w:rPr>
                <w:rFonts w:ascii="Calibri" w:eastAsia="Calibri" w:hAnsi="Calibri" w:cs="Calibri"/>
                <w:b/>
                <w:sz w:val="22"/>
              </w:rPr>
              <w:t>RIS3 reference</w:t>
            </w:r>
          </w:p>
        </w:tc>
      </w:tr>
      <w:tr w:rsidR="00F56A98" w:rsidTr="00F56A98">
        <w:trPr>
          <w:jc w:val="center"/>
        </w:trPr>
        <w:tc>
          <w:tcPr>
            <w:tcW w:w="2420" w:type="dxa"/>
          </w:tcPr>
          <w:p w:rsidR="00F56A98" w:rsidRPr="00387615" w:rsidRDefault="00F56A98" w:rsidP="00F56A98">
            <w:pPr>
              <w:rPr>
                <w:rFonts w:ascii="Calibri" w:eastAsia="Calibri" w:hAnsi="Calibri" w:cs="Calibri"/>
                <w:sz w:val="22"/>
                <w:lang w:val="it-IT"/>
              </w:rPr>
            </w:pPr>
            <w:r w:rsidRPr="00387615">
              <w:rPr>
                <w:rFonts w:ascii="Calibri" w:eastAsia="Calibri" w:hAnsi="Calibri" w:cs="Calibri"/>
                <w:sz w:val="22"/>
                <w:lang w:val="it-IT"/>
              </w:rPr>
              <w:t>DISTRETTO AGROALIMENTARE REGIONALE SCRL (C)</w:t>
            </w:r>
          </w:p>
        </w:tc>
        <w:tc>
          <w:tcPr>
            <w:tcW w:w="2595" w:type="dxa"/>
          </w:tcPr>
          <w:p w:rsidR="00F56A98" w:rsidRDefault="00F56A98" w:rsidP="00F56A98">
            <w:pPr>
              <w:rPr>
                <w:rFonts w:ascii="Calibri" w:eastAsia="Calibri" w:hAnsi="Calibri" w:cs="Calibri"/>
                <w:sz w:val="22"/>
              </w:rPr>
            </w:pPr>
            <w:r>
              <w:rPr>
                <w:rFonts w:ascii="Calibri" w:eastAsia="Calibri" w:hAnsi="Calibri" w:cs="Calibri"/>
                <w:sz w:val="22"/>
              </w:rPr>
              <w:t>TRAns-national Collaboration Empowering Key European Industries</w:t>
            </w:r>
          </w:p>
        </w:tc>
        <w:tc>
          <w:tcPr>
            <w:tcW w:w="2236" w:type="dxa"/>
          </w:tcPr>
          <w:p w:rsidR="00F56A98" w:rsidRDefault="00F56A98" w:rsidP="00F56A98">
            <w:pPr>
              <w:rPr>
                <w:rFonts w:ascii="Calibri" w:eastAsia="Calibri" w:hAnsi="Calibri" w:cs="Calibri"/>
                <w:sz w:val="22"/>
              </w:rPr>
            </w:pPr>
            <w:r>
              <w:rPr>
                <w:rFonts w:ascii="Calibri" w:eastAsia="Calibri" w:hAnsi="Calibri" w:cs="Calibri"/>
                <w:sz w:val="22"/>
              </w:rPr>
              <w:t>Competitiveness of SMEs through networking</w:t>
            </w:r>
          </w:p>
        </w:tc>
        <w:tc>
          <w:tcPr>
            <w:tcW w:w="2387" w:type="dxa"/>
          </w:tcPr>
          <w:p w:rsidR="00F56A98" w:rsidRDefault="00F56A98" w:rsidP="00F56A98">
            <w:pPr>
              <w:rPr>
                <w:rFonts w:ascii="Calibri" w:eastAsia="Calibri" w:hAnsi="Calibri" w:cs="Calibri"/>
                <w:sz w:val="22"/>
              </w:rPr>
            </w:pPr>
            <w:r>
              <w:rPr>
                <w:rFonts w:ascii="Calibri" w:eastAsia="Calibri" w:hAnsi="Calibri" w:cs="Calibri"/>
                <w:sz w:val="22"/>
              </w:rPr>
              <w:t>Transversal to sectors</w:t>
            </w:r>
          </w:p>
        </w:tc>
      </w:tr>
      <w:tr w:rsidR="00F56A98" w:rsidTr="00F56A98">
        <w:trPr>
          <w:jc w:val="center"/>
        </w:trPr>
        <w:tc>
          <w:tcPr>
            <w:tcW w:w="2420" w:type="dxa"/>
          </w:tcPr>
          <w:p w:rsidR="00F56A98" w:rsidRDefault="00F56A98" w:rsidP="00F56A98">
            <w:pPr>
              <w:rPr>
                <w:rFonts w:ascii="Calibri" w:eastAsia="Calibri" w:hAnsi="Calibri" w:cs="Calibri"/>
                <w:sz w:val="22"/>
              </w:rPr>
            </w:pPr>
            <w:r>
              <w:rPr>
                <w:rFonts w:ascii="Calibri" w:eastAsia="Calibri" w:hAnsi="Calibri" w:cs="Calibri"/>
                <w:sz w:val="22"/>
              </w:rPr>
              <w:t>Comune di Brindisi (C)</w:t>
            </w:r>
          </w:p>
        </w:tc>
        <w:tc>
          <w:tcPr>
            <w:tcW w:w="2595" w:type="dxa"/>
          </w:tcPr>
          <w:p w:rsidR="00F56A98" w:rsidRDefault="00F56A98" w:rsidP="00F56A98">
            <w:pPr>
              <w:rPr>
                <w:rFonts w:ascii="Calibri" w:eastAsia="Calibri" w:hAnsi="Calibri" w:cs="Calibri"/>
                <w:sz w:val="22"/>
              </w:rPr>
            </w:pPr>
            <w:r>
              <w:rPr>
                <w:rFonts w:ascii="Calibri" w:eastAsia="Calibri" w:hAnsi="Calibri" w:cs="Calibri"/>
                <w:sz w:val="22"/>
              </w:rPr>
              <w:t>Wellness and wellbeing experience across the European Routes of the Olive Tree</w:t>
            </w:r>
          </w:p>
        </w:tc>
        <w:tc>
          <w:tcPr>
            <w:tcW w:w="2236" w:type="dxa"/>
          </w:tcPr>
          <w:p w:rsidR="00F56A98" w:rsidRDefault="00F56A98" w:rsidP="00F56A98">
            <w:pPr>
              <w:rPr>
                <w:rFonts w:ascii="Calibri" w:eastAsia="Calibri" w:hAnsi="Calibri" w:cs="Calibri"/>
                <w:sz w:val="22"/>
              </w:rPr>
            </w:pPr>
            <w:r>
              <w:rPr>
                <w:rFonts w:ascii="Calibri" w:eastAsia="Calibri" w:hAnsi="Calibri" w:cs="Calibri"/>
                <w:sz w:val="22"/>
              </w:rPr>
              <w:t>Transnational thematic tourism</w:t>
            </w:r>
          </w:p>
        </w:tc>
        <w:tc>
          <w:tcPr>
            <w:tcW w:w="2387" w:type="dxa"/>
          </w:tcPr>
          <w:p w:rsidR="00F56A98" w:rsidRDefault="00F56A98" w:rsidP="00F56A98">
            <w:pPr>
              <w:rPr>
                <w:rFonts w:ascii="Calibri" w:eastAsia="Calibri" w:hAnsi="Calibri" w:cs="Calibri"/>
                <w:sz w:val="22"/>
              </w:rPr>
            </w:pPr>
            <w:r>
              <w:rPr>
                <w:rFonts w:ascii="Calibri" w:eastAsia="Calibri" w:hAnsi="Calibri" w:cs="Calibri"/>
                <w:sz w:val="22"/>
              </w:rPr>
              <w:t>Agri-food</w:t>
            </w:r>
          </w:p>
          <w:p w:rsidR="00F56A98" w:rsidRDefault="00F56A98" w:rsidP="00F56A98">
            <w:pPr>
              <w:rPr>
                <w:rFonts w:ascii="Calibri" w:eastAsia="Calibri" w:hAnsi="Calibri" w:cs="Calibri"/>
                <w:sz w:val="22"/>
              </w:rPr>
            </w:pPr>
            <w:r>
              <w:rPr>
                <w:rFonts w:ascii="Calibri" w:eastAsia="Calibri" w:hAnsi="Calibri" w:cs="Calibri"/>
                <w:sz w:val="22"/>
              </w:rPr>
              <w:t>Tourism</w:t>
            </w:r>
          </w:p>
          <w:p w:rsidR="00F56A98" w:rsidRDefault="00F56A98" w:rsidP="00F56A98">
            <w:pPr>
              <w:rPr>
                <w:rFonts w:ascii="Calibri" w:eastAsia="Calibri" w:hAnsi="Calibri" w:cs="Calibri"/>
                <w:sz w:val="22"/>
              </w:rPr>
            </w:pPr>
            <w:r>
              <w:rPr>
                <w:rFonts w:ascii="Calibri" w:eastAsia="Calibri" w:hAnsi="Calibri" w:cs="Calibri"/>
                <w:sz w:val="22"/>
              </w:rPr>
              <w:t>Cultural and Creative Industries</w:t>
            </w:r>
          </w:p>
        </w:tc>
      </w:tr>
      <w:tr w:rsidR="00F56A98" w:rsidTr="00F56A98">
        <w:trPr>
          <w:jc w:val="center"/>
        </w:trPr>
        <w:tc>
          <w:tcPr>
            <w:tcW w:w="2420" w:type="dxa"/>
          </w:tcPr>
          <w:p w:rsidR="00F56A98" w:rsidRPr="00387615" w:rsidRDefault="00F56A98" w:rsidP="00F56A98">
            <w:pPr>
              <w:rPr>
                <w:rFonts w:ascii="Calibri" w:eastAsia="Calibri" w:hAnsi="Calibri" w:cs="Calibri"/>
                <w:sz w:val="22"/>
                <w:lang w:val="it-IT"/>
              </w:rPr>
            </w:pPr>
            <w:r w:rsidRPr="00387615">
              <w:rPr>
                <w:rFonts w:ascii="Calibri" w:eastAsia="Calibri" w:hAnsi="Calibri" w:cs="Calibri"/>
                <w:sz w:val="22"/>
                <w:lang w:val="it-IT"/>
              </w:rPr>
              <w:t>DISTRETTO TECNOLOGICO AEROSPAZIALE S.C. A R.L. (P)</w:t>
            </w:r>
          </w:p>
        </w:tc>
        <w:tc>
          <w:tcPr>
            <w:tcW w:w="2595" w:type="dxa"/>
          </w:tcPr>
          <w:p w:rsidR="00F56A98" w:rsidRDefault="00F56A98" w:rsidP="00F56A98">
            <w:pPr>
              <w:rPr>
                <w:rFonts w:ascii="Calibri" w:eastAsia="Calibri" w:hAnsi="Calibri" w:cs="Calibri"/>
                <w:sz w:val="22"/>
              </w:rPr>
            </w:pPr>
            <w:r>
              <w:rPr>
                <w:rFonts w:ascii="Calibri" w:eastAsia="Calibri" w:hAnsi="Calibri" w:cs="Calibri"/>
                <w:sz w:val="22"/>
              </w:rPr>
              <w:t>Clusters waving the flag to the internationalisation of European SMEs taking advantage of the cross-sectoral dimension of Earth observation for Blue Growth market</w:t>
            </w:r>
          </w:p>
        </w:tc>
        <w:tc>
          <w:tcPr>
            <w:tcW w:w="2236" w:type="dxa"/>
          </w:tcPr>
          <w:p w:rsidR="00F56A98" w:rsidRDefault="00F56A98" w:rsidP="00F56A98">
            <w:pPr>
              <w:rPr>
                <w:rFonts w:ascii="Calibri" w:eastAsia="Calibri" w:hAnsi="Calibri" w:cs="Calibri"/>
                <w:sz w:val="22"/>
              </w:rPr>
            </w:pPr>
            <w:r>
              <w:rPr>
                <w:rFonts w:ascii="Calibri" w:eastAsia="Calibri" w:hAnsi="Calibri" w:cs="Calibri"/>
                <w:sz w:val="22"/>
              </w:rPr>
              <w:t>Competitiveness in aerospace</w:t>
            </w:r>
          </w:p>
        </w:tc>
        <w:tc>
          <w:tcPr>
            <w:tcW w:w="2387" w:type="dxa"/>
          </w:tcPr>
          <w:p w:rsidR="00F56A98" w:rsidRDefault="00F56A98" w:rsidP="00F56A98">
            <w:pPr>
              <w:rPr>
                <w:rFonts w:ascii="Calibri" w:eastAsia="Calibri" w:hAnsi="Calibri" w:cs="Calibri"/>
                <w:sz w:val="22"/>
              </w:rPr>
            </w:pPr>
            <w:r>
              <w:rPr>
                <w:rFonts w:ascii="Calibri" w:eastAsia="Calibri" w:hAnsi="Calibri" w:cs="Calibri"/>
                <w:sz w:val="22"/>
              </w:rPr>
              <w:t>Aerospace</w:t>
            </w:r>
          </w:p>
        </w:tc>
      </w:tr>
      <w:tr w:rsidR="00F56A98" w:rsidTr="00F56A98">
        <w:trPr>
          <w:jc w:val="center"/>
        </w:trPr>
        <w:tc>
          <w:tcPr>
            <w:tcW w:w="2420" w:type="dxa"/>
          </w:tcPr>
          <w:p w:rsidR="00F56A98" w:rsidRDefault="00F56A98" w:rsidP="00F56A98">
            <w:pPr>
              <w:rPr>
                <w:rFonts w:ascii="Calibri" w:eastAsia="Calibri" w:hAnsi="Calibri" w:cs="Calibri"/>
                <w:sz w:val="22"/>
              </w:rPr>
            </w:pPr>
            <w:r>
              <w:rPr>
                <w:rFonts w:ascii="Calibri" w:eastAsia="Calibri" w:hAnsi="Calibri" w:cs="Calibri"/>
                <w:sz w:val="22"/>
              </w:rPr>
              <w:t>DESTINATION MAKERS SRLS (P)</w:t>
            </w:r>
          </w:p>
        </w:tc>
        <w:tc>
          <w:tcPr>
            <w:tcW w:w="2595" w:type="dxa"/>
          </w:tcPr>
          <w:p w:rsidR="00F56A98" w:rsidRDefault="00F56A98" w:rsidP="00F56A98">
            <w:pPr>
              <w:rPr>
                <w:rFonts w:ascii="Calibri" w:eastAsia="Calibri" w:hAnsi="Calibri" w:cs="Calibri"/>
                <w:sz w:val="22"/>
              </w:rPr>
            </w:pPr>
            <w:r>
              <w:rPr>
                <w:rFonts w:ascii="Calibri" w:eastAsia="Calibri" w:hAnsi="Calibri" w:cs="Calibri"/>
                <w:sz w:val="22"/>
              </w:rPr>
              <w:t>Film festivals And MOvie tourism across Unesco Sites</w:t>
            </w:r>
          </w:p>
        </w:tc>
        <w:tc>
          <w:tcPr>
            <w:tcW w:w="2236" w:type="dxa"/>
          </w:tcPr>
          <w:p w:rsidR="00F56A98" w:rsidRDefault="00F56A98" w:rsidP="00F56A98">
            <w:pPr>
              <w:rPr>
                <w:rFonts w:ascii="Calibri" w:eastAsia="Calibri" w:hAnsi="Calibri" w:cs="Calibri"/>
                <w:sz w:val="22"/>
              </w:rPr>
            </w:pPr>
            <w:r>
              <w:rPr>
                <w:rFonts w:ascii="Calibri" w:eastAsia="Calibri" w:hAnsi="Calibri" w:cs="Calibri"/>
                <w:sz w:val="22"/>
              </w:rPr>
              <w:t>Cultural and Creative Industries (film festival)</w:t>
            </w:r>
          </w:p>
        </w:tc>
        <w:tc>
          <w:tcPr>
            <w:tcW w:w="2387" w:type="dxa"/>
          </w:tcPr>
          <w:p w:rsidR="00F56A98" w:rsidRDefault="00F56A98" w:rsidP="00F56A98">
            <w:pPr>
              <w:rPr>
                <w:rFonts w:ascii="Calibri" w:eastAsia="Calibri" w:hAnsi="Calibri" w:cs="Calibri"/>
                <w:sz w:val="22"/>
              </w:rPr>
            </w:pPr>
            <w:r>
              <w:rPr>
                <w:rFonts w:ascii="Calibri" w:eastAsia="Calibri" w:hAnsi="Calibri" w:cs="Calibri"/>
                <w:sz w:val="22"/>
              </w:rPr>
              <w:t>Cultural and Creative Industries</w:t>
            </w:r>
          </w:p>
        </w:tc>
      </w:tr>
      <w:tr w:rsidR="00F56A98" w:rsidTr="00F56A98">
        <w:trPr>
          <w:jc w:val="center"/>
        </w:trPr>
        <w:tc>
          <w:tcPr>
            <w:tcW w:w="2420" w:type="dxa"/>
          </w:tcPr>
          <w:p w:rsidR="00F56A98" w:rsidRDefault="00F56A98" w:rsidP="00F56A98">
            <w:pPr>
              <w:rPr>
                <w:rFonts w:ascii="Calibri" w:eastAsia="Calibri" w:hAnsi="Calibri" w:cs="Calibri"/>
                <w:sz w:val="22"/>
              </w:rPr>
            </w:pPr>
            <w:r>
              <w:rPr>
                <w:rFonts w:ascii="Calibri" w:eastAsia="Calibri" w:hAnsi="Calibri" w:cs="Calibri"/>
                <w:sz w:val="22"/>
              </w:rPr>
              <w:t>Region Puglia (P)</w:t>
            </w:r>
          </w:p>
        </w:tc>
        <w:tc>
          <w:tcPr>
            <w:tcW w:w="2595" w:type="dxa"/>
          </w:tcPr>
          <w:p w:rsidR="00F56A98" w:rsidRDefault="00F56A98" w:rsidP="00F56A98">
            <w:pPr>
              <w:rPr>
                <w:rFonts w:ascii="Calibri" w:eastAsia="Calibri" w:hAnsi="Calibri" w:cs="Calibri"/>
                <w:sz w:val="22"/>
              </w:rPr>
            </w:pPr>
            <w:r>
              <w:rPr>
                <w:rFonts w:ascii="Calibri" w:eastAsia="Calibri" w:hAnsi="Calibri" w:cs="Calibri"/>
                <w:sz w:val="22"/>
              </w:rPr>
              <w:t>EuroVelo 5 – Via Romea Francigena: an innovative transnational cycling tourism product</w:t>
            </w:r>
          </w:p>
        </w:tc>
        <w:tc>
          <w:tcPr>
            <w:tcW w:w="2236" w:type="dxa"/>
          </w:tcPr>
          <w:p w:rsidR="00F56A98" w:rsidRDefault="00F56A98" w:rsidP="00F56A98">
            <w:pPr>
              <w:rPr>
                <w:rFonts w:ascii="Calibri" w:eastAsia="Calibri" w:hAnsi="Calibri" w:cs="Calibri"/>
                <w:sz w:val="22"/>
              </w:rPr>
            </w:pPr>
            <w:r>
              <w:rPr>
                <w:rFonts w:ascii="Calibri" w:eastAsia="Calibri" w:hAnsi="Calibri" w:cs="Calibri"/>
                <w:sz w:val="22"/>
              </w:rPr>
              <w:t>Tourism based on ancient routes</w:t>
            </w:r>
          </w:p>
        </w:tc>
        <w:tc>
          <w:tcPr>
            <w:tcW w:w="2387" w:type="dxa"/>
          </w:tcPr>
          <w:p w:rsidR="00F56A98" w:rsidRDefault="00F56A98" w:rsidP="00F56A98">
            <w:pPr>
              <w:rPr>
                <w:rFonts w:ascii="Calibri" w:eastAsia="Calibri" w:hAnsi="Calibri" w:cs="Calibri"/>
                <w:sz w:val="22"/>
              </w:rPr>
            </w:pPr>
            <w:r>
              <w:rPr>
                <w:rFonts w:ascii="Calibri" w:eastAsia="Calibri" w:hAnsi="Calibri" w:cs="Calibri"/>
                <w:sz w:val="22"/>
              </w:rPr>
              <w:t>Tourism</w:t>
            </w:r>
          </w:p>
          <w:p w:rsidR="00F56A98" w:rsidRDefault="00F56A98" w:rsidP="00F56A98">
            <w:pPr>
              <w:jc w:val="center"/>
              <w:rPr>
                <w:rFonts w:ascii="Calibri" w:eastAsia="Calibri" w:hAnsi="Calibri" w:cs="Calibri"/>
                <w:sz w:val="22"/>
              </w:rPr>
            </w:pPr>
          </w:p>
        </w:tc>
      </w:tr>
      <w:tr w:rsidR="00F56A98" w:rsidTr="00F56A98">
        <w:trPr>
          <w:jc w:val="center"/>
        </w:trPr>
        <w:tc>
          <w:tcPr>
            <w:tcW w:w="2420" w:type="dxa"/>
            <w:tcBorders>
              <w:bottom w:val="single" w:sz="4" w:space="0" w:color="000000"/>
            </w:tcBorders>
          </w:tcPr>
          <w:p w:rsidR="00F56A98" w:rsidRPr="00387615" w:rsidRDefault="00F56A98" w:rsidP="00F56A98">
            <w:pPr>
              <w:rPr>
                <w:rFonts w:ascii="Calibri" w:eastAsia="Calibri" w:hAnsi="Calibri" w:cs="Calibri"/>
                <w:sz w:val="22"/>
                <w:lang w:val="it-IT"/>
              </w:rPr>
            </w:pPr>
            <w:r w:rsidRPr="00387615">
              <w:rPr>
                <w:rFonts w:ascii="Calibri" w:eastAsia="Calibri" w:hAnsi="Calibri" w:cs="Calibri"/>
                <w:sz w:val="22"/>
                <w:lang w:val="it-IT"/>
              </w:rPr>
              <w:t>UNIONE REGIONALE DELLE CAMERE DI COMMERCIO DELLA PUGLIA (P)</w:t>
            </w:r>
          </w:p>
        </w:tc>
        <w:tc>
          <w:tcPr>
            <w:tcW w:w="2595" w:type="dxa"/>
            <w:tcBorders>
              <w:bottom w:val="single" w:sz="4" w:space="0" w:color="000000"/>
            </w:tcBorders>
          </w:tcPr>
          <w:p w:rsidR="00F56A98" w:rsidRDefault="00F56A98" w:rsidP="00F56A98">
            <w:pPr>
              <w:rPr>
                <w:rFonts w:ascii="Calibri" w:eastAsia="Calibri" w:hAnsi="Calibri" w:cs="Calibri"/>
                <w:sz w:val="22"/>
              </w:rPr>
            </w:pPr>
            <w:r>
              <w:rPr>
                <w:rFonts w:ascii="Calibri" w:eastAsia="Calibri" w:hAnsi="Calibri" w:cs="Calibri"/>
                <w:sz w:val="22"/>
              </w:rPr>
              <w:t>BRIDGE-UP</w:t>
            </w:r>
          </w:p>
        </w:tc>
        <w:tc>
          <w:tcPr>
            <w:tcW w:w="2236" w:type="dxa"/>
            <w:tcBorders>
              <w:bottom w:val="single" w:sz="4" w:space="0" w:color="000000"/>
            </w:tcBorders>
          </w:tcPr>
          <w:p w:rsidR="00F56A98" w:rsidRDefault="00F56A98" w:rsidP="00F56A98">
            <w:pPr>
              <w:rPr>
                <w:rFonts w:ascii="Calibri" w:eastAsia="Calibri" w:hAnsi="Calibri" w:cs="Calibri"/>
                <w:sz w:val="22"/>
              </w:rPr>
            </w:pPr>
            <w:r>
              <w:rPr>
                <w:rFonts w:ascii="Calibri" w:eastAsia="Calibri" w:hAnsi="Calibri" w:cs="Calibri"/>
                <w:sz w:val="22"/>
              </w:rPr>
              <w:t>Services scaling-up</w:t>
            </w:r>
          </w:p>
        </w:tc>
        <w:tc>
          <w:tcPr>
            <w:tcW w:w="2387" w:type="dxa"/>
            <w:tcBorders>
              <w:bottom w:val="single" w:sz="4" w:space="0" w:color="000000"/>
            </w:tcBorders>
          </w:tcPr>
          <w:p w:rsidR="00F56A98" w:rsidRDefault="00F56A98" w:rsidP="00F56A98">
            <w:pPr>
              <w:rPr>
                <w:rFonts w:ascii="Calibri" w:eastAsia="Calibri" w:hAnsi="Calibri" w:cs="Calibri"/>
                <w:sz w:val="22"/>
              </w:rPr>
            </w:pPr>
            <w:r>
              <w:rPr>
                <w:rFonts w:ascii="Calibri" w:eastAsia="Calibri" w:hAnsi="Calibri" w:cs="Calibri"/>
                <w:sz w:val="22"/>
              </w:rPr>
              <w:t>Services</w:t>
            </w:r>
          </w:p>
        </w:tc>
      </w:tr>
      <w:tr w:rsidR="00F56A98" w:rsidTr="00F56A98">
        <w:trPr>
          <w:jc w:val="center"/>
        </w:trPr>
        <w:tc>
          <w:tcPr>
            <w:tcW w:w="9638" w:type="dxa"/>
            <w:gridSpan w:val="4"/>
            <w:tcBorders>
              <w:bottom w:val="nil"/>
            </w:tcBorders>
          </w:tcPr>
          <w:p w:rsidR="00F56A98" w:rsidRDefault="00F56A98" w:rsidP="00F56A98">
            <w:pPr>
              <w:jc w:val="center"/>
              <w:rPr>
                <w:i/>
                <w:szCs w:val="20"/>
              </w:rPr>
            </w:pPr>
            <w:r>
              <w:rPr>
                <w:i/>
                <w:szCs w:val="20"/>
              </w:rPr>
              <w:t>Source: COSME database, our elaboration</w:t>
            </w:r>
          </w:p>
        </w:tc>
      </w:tr>
    </w:tbl>
    <w:p w:rsidR="00F56A98" w:rsidRDefault="00F56A98" w:rsidP="00F56A98">
      <w:pPr>
        <w:rPr>
          <w:color w:val="1F497D"/>
        </w:rPr>
      </w:pPr>
    </w:p>
    <w:p w:rsidR="00F56A98" w:rsidRDefault="00F56A98" w:rsidP="00F56A98">
      <w:r>
        <w:t>To gain some historical perspective, the tables below report some information in Italy's and Puglia's participation in FP7.</w:t>
      </w:r>
    </w:p>
    <w:p w:rsidR="00F56A98" w:rsidRDefault="00F56A98" w:rsidP="00F56A98">
      <w:pPr>
        <w:keepNext/>
        <w:pBdr>
          <w:top w:val="nil"/>
          <w:left w:val="nil"/>
          <w:bottom w:val="nil"/>
          <w:right w:val="nil"/>
          <w:between w:val="nil"/>
        </w:pBdr>
        <w:spacing w:after="200"/>
        <w:rPr>
          <w:b/>
          <w:color w:val="5B9BD5"/>
          <w:sz w:val="18"/>
          <w:szCs w:val="18"/>
        </w:rPr>
      </w:pPr>
      <w:r>
        <w:rPr>
          <w:b/>
          <w:color w:val="5B9BD5"/>
          <w:sz w:val="18"/>
          <w:szCs w:val="18"/>
        </w:rPr>
        <w:t>Table 6</w:t>
      </w:r>
      <w:r>
        <w:rPr>
          <w:b/>
          <w:i/>
          <w:color w:val="0563C1"/>
          <w:szCs w:val="20"/>
        </w:rPr>
        <w:t xml:space="preserve"> - Italy most active FP7 thematic areas</w:t>
      </w:r>
    </w:p>
    <w:tbl>
      <w:tblPr>
        <w:tblW w:w="8468" w:type="dxa"/>
        <w:jc w:val="center"/>
        <w:tblBorders>
          <w:top w:val="single" w:sz="4" w:space="0" w:color="2E75B5"/>
          <w:left w:val="nil"/>
          <w:bottom w:val="single" w:sz="4" w:space="0" w:color="2E75B5"/>
          <w:right w:val="nil"/>
          <w:insideH w:val="single" w:sz="4" w:space="0" w:color="2E75B5"/>
          <w:insideV w:val="single" w:sz="4" w:space="0" w:color="000000"/>
        </w:tblBorders>
        <w:tblLayout w:type="fixed"/>
        <w:tblLook w:val="0400" w:firstRow="0" w:lastRow="0" w:firstColumn="0" w:lastColumn="0" w:noHBand="0" w:noVBand="1"/>
      </w:tblPr>
      <w:tblGrid>
        <w:gridCol w:w="2064"/>
        <w:gridCol w:w="879"/>
        <w:gridCol w:w="1134"/>
        <w:gridCol w:w="993"/>
        <w:gridCol w:w="1134"/>
        <w:gridCol w:w="1134"/>
        <w:gridCol w:w="1130"/>
      </w:tblGrid>
      <w:tr w:rsidR="00F56A98" w:rsidTr="00F56A98">
        <w:trPr>
          <w:jc w:val="center"/>
        </w:trPr>
        <w:tc>
          <w:tcPr>
            <w:tcW w:w="8468" w:type="dxa"/>
            <w:gridSpan w:val="7"/>
            <w:shd w:val="clear" w:color="auto" w:fill="9CC3E5"/>
          </w:tcPr>
          <w:p w:rsidR="00F56A98" w:rsidRDefault="00F56A98" w:rsidP="00F56A98">
            <w:pPr>
              <w:jc w:val="center"/>
              <w:rPr>
                <w:b/>
                <w:szCs w:val="20"/>
              </w:rPr>
            </w:pPr>
            <w:r>
              <w:rPr>
                <w:b/>
                <w:szCs w:val="20"/>
              </w:rPr>
              <w:t>Italy – most active FP7 priority areas by number of applicants for the research projects</w:t>
            </w:r>
          </w:p>
        </w:tc>
      </w:tr>
      <w:tr w:rsidR="00F56A98" w:rsidTr="00F56A98">
        <w:trPr>
          <w:jc w:val="center"/>
        </w:trPr>
        <w:tc>
          <w:tcPr>
            <w:tcW w:w="2064" w:type="dxa"/>
            <w:shd w:val="clear" w:color="auto" w:fill="9CC3E5"/>
          </w:tcPr>
          <w:p w:rsidR="00F56A98" w:rsidRDefault="00F56A98" w:rsidP="00F56A98">
            <w:pPr>
              <w:jc w:val="center"/>
              <w:rPr>
                <w:sz w:val="16"/>
                <w:szCs w:val="16"/>
              </w:rPr>
            </w:pPr>
            <w:r>
              <w:rPr>
                <w:sz w:val="16"/>
                <w:szCs w:val="16"/>
              </w:rPr>
              <w:t>FP7 priority areas</w:t>
            </w:r>
          </w:p>
        </w:tc>
        <w:tc>
          <w:tcPr>
            <w:tcW w:w="879" w:type="dxa"/>
            <w:shd w:val="clear" w:color="auto" w:fill="9CC3E5"/>
          </w:tcPr>
          <w:p w:rsidR="00F56A98" w:rsidRDefault="00F56A98" w:rsidP="00F56A98">
            <w:pPr>
              <w:jc w:val="center"/>
              <w:rPr>
                <w:sz w:val="16"/>
                <w:szCs w:val="16"/>
              </w:rPr>
            </w:pPr>
            <w:r>
              <w:rPr>
                <w:sz w:val="16"/>
                <w:szCs w:val="16"/>
              </w:rPr>
              <w:t>Nr. of applicants</w:t>
            </w:r>
          </w:p>
        </w:tc>
        <w:tc>
          <w:tcPr>
            <w:tcW w:w="1134" w:type="dxa"/>
            <w:shd w:val="clear" w:color="auto" w:fill="9CC3E5"/>
          </w:tcPr>
          <w:p w:rsidR="00F56A98" w:rsidRDefault="00F56A98" w:rsidP="00F56A98">
            <w:pPr>
              <w:jc w:val="center"/>
              <w:rPr>
                <w:sz w:val="16"/>
                <w:szCs w:val="16"/>
              </w:rPr>
            </w:pPr>
            <w:r>
              <w:rPr>
                <w:sz w:val="16"/>
                <w:szCs w:val="16"/>
              </w:rPr>
              <w:t>Requested EC contribution by applicants (M EUR)</w:t>
            </w:r>
          </w:p>
        </w:tc>
        <w:tc>
          <w:tcPr>
            <w:tcW w:w="993" w:type="dxa"/>
            <w:shd w:val="clear" w:color="auto" w:fill="9CC3E5"/>
          </w:tcPr>
          <w:p w:rsidR="00F56A98" w:rsidRDefault="00F56A98" w:rsidP="00F56A98">
            <w:pPr>
              <w:jc w:val="center"/>
              <w:rPr>
                <w:sz w:val="16"/>
                <w:szCs w:val="16"/>
              </w:rPr>
            </w:pPr>
            <w:r>
              <w:rPr>
                <w:sz w:val="16"/>
                <w:szCs w:val="16"/>
              </w:rPr>
              <w:t>Nr. of mainlisted applicant</w:t>
            </w:r>
          </w:p>
        </w:tc>
        <w:tc>
          <w:tcPr>
            <w:tcW w:w="1134" w:type="dxa"/>
            <w:shd w:val="clear" w:color="auto" w:fill="9CC3E5"/>
          </w:tcPr>
          <w:p w:rsidR="00F56A98" w:rsidRDefault="00F56A98" w:rsidP="00F56A98">
            <w:pPr>
              <w:jc w:val="center"/>
              <w:rPr>
                <w:sz w:val="16"/>
                <w:szCs w:val="16"/>
              </w:rPr>
            </w:pPr>
            <w:r>
              <w:rPr>
                <w:sz w:val="16"/>
                <w:szCs w:val="16"/>
              </w:rPr>
              <w:t>Success rate (applicants)</w:t>
            </w:r>
          </w:p>
        </w:tc>
        <w:tc>
          <w:tcPr>
            <w:tcW w:w="1134" w:type="dxa"/>
            <w:shd w:val="clear" w:color="auto" w:fill="9CC3E5"/>
          </w:tcPr>
          <w:p w:rsidR="00F56A98" w:rsidRDefault="00F56A98" w:rsidP="00F56A98">
            <w:pPr>
              <w:jc w:val="center"/>
              <w:rPr>
                <w:sz w:val="16"/>
                <w:szCs w:val="16"/>
              </w:rPr>
            </w:pPr>
            <w:r>
              <w:rPr>
                <w:sz w:val="16"/>
                <w:szCs w:val="16"/>
              </w:rPr>
              <w:t>Requested EC contribution by mainlisted applicants (M EUR)</w:t>
            </w:r>
          </w:p>
        </w:tc>
        <w:tc>
          <w:tcPr>
            <w:tcW w:w="1130" w:type="dxa"/>
            <w:shd w:val="clear" w:color="auto" w:fill="9CC3E5"/>
          </w:tcPr>
          <w:p w:rsidR="00F56A98" w:rsidRDefault="00F56A98" w:rsidP="00F56A98">
            <w:pPr>
              <w:jc w:val="center"/>
              <w:rPr>
                <w:sz w:val="16"/>
                <w:szCs w:val="16"/>
              </w:rPr>
            </w:pPr>
            <w:r>
              <w:rPr>
                <w:sz w:val="16"/>
                <w:szCs w:val="16"/>
              </w:rPr>
              <w:t>Success rate (requested EC contribution)</w:t>
            </w:r>
          </w:p>
        </w:tc>
      </w:tr>
      <w:tr w:rsidR="00F56A98" w:rsidTr="00F56A98">
        <w:trPr>
          <w:jc w:val="center"/>
        </w:trPr>
        <w:tc>
          <w:tcPr>
            <w:tcW w:w="2064" w:type="dxa"/>
          </w:tcPr>
          <w:p w:rsidR="00F56A98" w:rsidRDefault="00F56A98" w:rsidP="00F56A98">
            <w:pPr>
              <w:rPr>
                <w:sz w:val="16"/>
                <w:szCs w:val="16"/>
              </w:rPr>
            </w:pPr>
            <w:r>
              <w:rPr>
                <w:sz w:val="16"/>
                <w:szCs w:val="16"/>
              </w:rPr>
              <w:t>ICT</w:t>
            </w:r>
          </w:p>
        </w:tc>
        <w:tc>
          <w:tcPr>
            <w:tcW w:w="879" w:type="dxa"/>
          </w:tcPr>
          <w:p w:rsidR="00F56A98" w:rsidRDefault="00F56A98" w:rsidP="00F56A98">
            <w:pPr>
              <w:jc w:val="right"/>
              <w:rPr>
                <w:sz w:val="16"/>
                <w:szCs w:val="16"/>
              </w:rPr>
            </w:pPr>
            <w:r>
              <w:rPr>
                <w:sz w:val="16"/>
                <w:szCs w:val="16"/>
              </w:rPr>
              <w:t>15,381</w:t>
            </w:r>
          </w:p>
        </w:tc>
        <w:tc>
          <w:tcPr>
            <w:tcW w:w="1134" w:type="dxa"/>
          </w:tcPr>
          <w:p w:rsidR="00F56A98" w:rsidRDefault="00F56A98" w:rsidP="00F56A98">
            <w:pPr>
              <w:jc w:val="right"/>
              <w:rPr>
                <w:sz w:val="16"/>
                <w:szCs w:val="16"/>
              </w:rPr>
            </w:pPr>
            <w:r>
              <w:rPr>
                <w:sz w:val="16"/>
                <w:szCs w:val="16"/>
              </w:rPr>
              <w:t>5,641.95</w:t>
            </w:r>
          </w:p>
        </w:tc>
        <w:tc>
          <w:tcPr>
            <w:tcW w:w="993" w:type="dxa"/>
          </w:tcPr>
          <w:p w:rsidR="00F56A98" w:rsidRDefault="00F56A98" w:rsidP="00F56A98">
            <w:pPr>
              <w:jc w:val="right"/>
              <w:rPr>
                <w:sz w:val="16"/>
                <w:szCs w:val="16"/>
              </w:rPr>
            </w:pPr>
            <w:r>
              <w:rPr>
                <w:sz w:val="16"/>
                <w:szCs w:val="16"/>
              </w:rPr>
              <w:t>2,214</w:t>
            </w:r>
          </w:p>
        </w:tc>
        <w:tc>
          <w:tcPr>
            <w:tcW w:w="1134" w:type="dxa"/>
          </w:tcPr>
          <w:p w:rsidR="00F56A98" w:rsidRDefault="00F56A98" w:rsidP="00F56A98">
            <w:pPr>
              <w:jc w:val="right"/>
              <w:rPr>
                <w:sz w:val="16"/>
                <w:szCs w:val="16"/>
              </w:rPr>
            </w:pPr>
            <w:r>
              <w:rPr>
                <w:sz w:val="16"/>
                <w:szCs w:val="16"/>
              </w:rPr>
              <w:t>14.39%</w:t>
            </w:r>
          </w:p>
        </w:tc>
        <w:tc>
          <w:tcPr>
            <w:tcW w:w="1134" w:type="dxa"/>
          </w:tcPr>
          <w:p w:rsidR="00F56A98" w:rsidRDefault="00F56A98" w:rsidP="00F56A98">
            <w:pPr>
              <w:jc w:val="right"/>
              <w:rPr>
                <w:sz w:val="16"/>
                <w:szCs w:val="16"/>
              </w:rPr>
            </w:pPr>
            <w:r>
              <w:rPr>
                <w:sz w:val="16"/>
                <w:szCs w:val="16"/>
              </w:rPr>
              <w:t>818.82</w:t>
            </w:r>
          </w:p>
        </w:tc>
        <w:tc>
          <w:tcPr>
            <w:tcW w:w="1130" w:type="dxa"/>
          </w:tcPr>
          <w:p w:rsidR="00F56A98" w:rsidRDefault="00F56A98" w:rsidP="00F56A98">
            <w:pPr>
              <w:jc w:val="right"/>
              <w:rPr>
                <w:sz w:val="16"/>
                <w:szCs w:val="16"/>
              </w:rPr>
            </w:pPr>
            <w:r>
              <w:rPr>
                <w:sz w:val="16"/>
                <w:szCs w:val="16"/>
              </w:rPr>
              <w:t>14.51%</w:t>
            </w:r>
          </w:p>
        </w:tc>
      </w:tr>
      <w:tr w:rsidR="00F56A98" w:rsidTr="00F56A98">
        <w:trPr>
          <w:jc w:val="center"/>
        </w:trPr>
        <w:tc>
          <w:tcPr>
            <w:tcW w:w="2064" w:type="dxa"/>
          </w:tcPr>
          <w:p w:rsidR="00F56A98" w:rsidRDefault="00F56A98" w:rsidP="00F56A98">
            <w:pPr>
              <w:rPr>
                <w:sz w:val="16"/>
                <w:szCs w:val="16"/>
              </w:rPr>
            </w:pPr>
            <w:r>
              <w:rPr>
                <w:sz w:val="16"/>
                <w:szCs w:val="16"/>
              </w:rPr>
              <w:t>Marie Curie (People)</w:t>
            </w:r>
          </w:p>
        </w:tc>
        <w:tc>
          <w:tcPr>
            <w:tcW w:w="879" w:type="dxa"/>
          </w:tcPr>
          <w:p w:rsidR="00F56A98" w:rsidRDefault="00F56A98" w:rsidP="00F56A98">
            <w:pPr>
              <w:jc w:val="right"/>
              <w:rPr>
                <w:sz w:val="16"/>
                <w:szCs w:val="16"/>
              </w:rPr>
            </w:pPr>
            <w:r>
              <w:rPr>
                <w:sz w:val="16"/>
                <w:szCs w:val="16"/>
              </w:rPr>
              <w:t>7,448</w:t>
            </w:r>
          </w:p>
        </w:tc>
        <w:tc>
          <w:tcPr>
            <w:tcW w:w="1134" w:type="dxa"/>
          </w:tcPr>
          <w:p w:rsidR="00F56A98" w:rsidRDefault="00F56A98" w:rsidP="00F56A98">
            <w:pPr>
              <w:jc w:val="right"/>
              <w:rPr>
                <w:sz w:val="16"/>
                <w:szCs w:val="16"/>
              </w:rPr>
            </w:pPr>
            <w:r>
              <w:rPr>
                <w:sz w:val="16"/>
                <w:szCs w:val="16"/>
              </w:rPr>
              <w:t>n/a</w:t>
            </w:r>
          </w:p>
        </w:tc>
        <w:tc>
          <w:tcPr>
            <w:tcW w:w="993" w:type="dxa"/>
          </w:tcPr>
          <w:p w:rsidR="00F56A98" w:rsidRDefault="00F56A98" w:rsidP="00F56A98">
            <w:pPr>
              <w:jc w:val="right"/>
              <w:rPr>
                <w:sz w:val="16"/>
                <w:szCs w:val="16"/>
              </w:rPr>
            </w:pPr>
            <w:r>
              <w:rPr>
                <w:sz w:val="16"/>
                <w:szCs w:val="16"/>
              </w:rPr>
              <w:t>1,355</w:t>
            </w:r>
          </w:p>
        </w:tc>
        <w:tc>
          <w:tcPr>
            <w:tcW w:w="1134" w:type="dxa"/>
          </w:tcPr>
          <w:p w:rsidR="00F56A98" w:rsidRDefault="00F56A98" w:rsidP="00F56A98">
            <w:pPr>
              <w:jc w:val="right"/>
              <w:rPr>
                <w:sz w:val="16"/>
                <w:szCs w:val="16"/>
              </w:rPr>
            </w:pPr>
            <w:r>
              <w:rPr>
                <w:sz w:val="16"/>
                <w:szCs w:val="16"/>
              </w:rPr>
              <w:t>18.19%</w:t>
            </w:r>
          </w:p>
        </w:tc>
        <w:tc>
          <w:tcPr>
            <w:tcW w:w="1134" w:type="dxa"/>
          </w:tcPr>
          <w:p w:rsidR="00F56A98" w:rsidRDefault="00F56A98" w:rsidP="00F56A98">
            <w:pPr>
              <w:jc w:val="right"/>
              <w:rPr>
                <w:sz w:val="16"/>
                <w:szCs w:val="16"/>
              </w:rPr>
            </w:pPr>
            <w:r>
              <w:rPr>
                <w:sz w:val="16"/>
                <w:szCs w:val="16"/>
              </w:rPr>
              <w:t>n/a</w:t>
            </w:r>
          </w:p>
        </w:tc>
        <w:tc>
          <w:tcPr>
            <w:tcW w:w="1130" w:type="dxa"/>
          </w:tcPr>
          <w:p w:rsidR="00F56A98" w:rsidRDefault="00F56A98" w:rsidP="00F56A98">
            <w:pPr>
              <w:jc w:val="right"/>
              <w:rPr>
                <w:sz w:val="16"/>
                <w:szCs w:val="16"/>
              </w:rPr>
            </w:pPr>
            <w:r>
              <w:rPr>
                <w:sz w:val="16"/>
                <w:szCs w:val="16"/>
              </w:rPr>
              <w:t>n/a</w:t>
            </w:r>
          </w:p>
        </w:tc>
      </w:tr>
      <w:tr w:rsidR="00F56A98" w:rsidTr="00F56A98">
        <w:trPr>
          <w:jc w:val="center"/>
        </w:trPr>
        <w:tc>
          <w:tcPr>
            <w:tcW w:w="2064" w:type="dxa"/>
          </w:tcPr>
          <w:p w:rsidR="00F56A98" w:rsidRDefault="00F56A98" w:rsidP="00F56A98">
            <w:pPr>
              <w:rPr>
                <w:sz w:val="16"/>
                <w:szCs w:val="16"/>
              </w:rPr>
            </w:pPr>
            <w:r>
              <w:rPr>
                <w:sz w:val="16"/>
                <w:szCs w:val="16"/>
              </w:rPr>
              <w:t>ERC</w:t>
            </w:r>
          </w:p>
        </w:tc>
        <w:tc>
          <w:tcPr>
            <w:tcW w:w="879" w:type="dxa"/>
          </w:tcPr>
          <w:p w:rsidR="00F56A98" w:rsidRDefault="00F56A98" w:rsidP="00F56A98">
            <w:pPr>
              <w:jc w:val="right"/>
              <w:rPr>
                <w:sz w:val="16"/>
                <w:szCs w:val="16"/>
              </w:rPr>
            </w:pPr>
            <w:r>
              <w:rPr>
                <w:sz w:val="16"/>
                <w:szCs w:val="16"/>
              </w:rPr>
              <w:t>5,335</w:t>
            </w:r>
          </w:p>
        </w:tc>
        <w:tc>
          <w:tcPr>
            <w:tcW w:w="1134" w:type="dxa"/>
          </w:tcPr>
          <w:p w:rsidR="00F56A98" w:rsidRDefault="00F56A98" w:rsidP="00F56A98">
            <w:pPr>
              <w:jc w:val="right"/>
              <w:rPr>
                <w:sz w:val="16"/>
                <w:szCs w:val="16"/>
              </w:rPr>
            </w:pPr>
            <w:r>
              <w:rPr>
                <w:sz w:val="16"/>
                <w:szCs w:val="16"/>
              </w:rPr>
              <w:t>6,901.38</w:t>
            </w:r>
          </w:p>
        </w:tc>
        <w:tc>
          <w:tcPr>
            <w:tcW w:w="993" w:type="dxa"/>
          </w:tcPr>
          <w:p w:rsidR="00F56A98" w:rsidRDefault="00F56A98" w:rsidP="00F56A98">
            <w:pPr>
              <w:jc w:val="right"/>
              <w:rPr>
                <w:sz w:val="16"/>
                <w:szCs w:val="16"/>
              </w:rPr>
            </w:pPr>
            <w:r>
              <w:rPr>
                <w:sz w:val="16"/>
                <w:szCs w:val="16"/>
              </w:rPr>
              <w:t>282</w:t>
            </w:r>
          </w:p>
        </w:tc>
        <w:tc>
          <w:tcPr>
            <w:tcW w:w="1134" w:type="dxa"/>
          </w:tcPr>
          <w:p w:rsidR="00F56A98" w:rsidRDefault="00F56A98" w:rsidP="00F56A98">
            <w:pPr>
              <w:jc w:val="right"/>
              <w:rPr>
                <w:sz w:val="16"/>
                <w:szCs w:val="16"/>
              </w:rPr>
            </w:pPr>
            <w:r>
              <w:rPr>
                <w:sz w:val="16"/>
                <w:szCs w:val="16"/>
              </w:rPr>
              <w:t>5.29%</w:t>
            </w:r>
          </w:p>
        </w:tc>
        <w:tc>
          <w:tcPr>
            <w:tcW w:w="1134" w:type="dxa"/>
          </w:tcPr>
          <w:p w:rsidR="00F56A98" w:rsidRDefault="00F56A98" w:rsidP="00F56A98">
            <w:pPr>
              <w:jc w:val="right"/>
              <w:rPr>
                <w:sz w:val="16"/>
                <w:szCs w:val="16"/>
              </w:rPr>
            </w:pPr>
            <w:r>
              <w:rPr>
                <w:sz w:val="16"/>
                <w:szCs w:val="16"/>
              </w:rPr>
              <w:t>410,39</w:t>
            </w:r>
          </w:p>
        </w:tc>
        <w:tc>
          <w:tcPr>
            <w:tcW w:w="1130" w:type="dxa"/>
          </w:tcPr>
          <w:p w:rsidR="00F56A98" w:rsidRDefault="00F56A98" w:rsidP="00F56A98">
            <w:pPr>
              <w:jc w:val="right"/>
              <w:rPr>
                <w:sz w:val="16"/>
                <w:szCs w:val="16"/>
              </w:rPr>
            </w:pPr>
            <w:r>
              <w:rPr>
                <w:sz w:val="16"/>
                <w:szCs w:val="16"/>
              </w:rPr>
              <w:t>5,95%</w:t>
            </w:r>
          </w:p>
        </w:tc>
      </w:tr>
      <w:tr w:rsidR="00F56A98" w:rsidTr="00F56A98">
        <w:trPr>
          <w:jc w:val="center"/>
        </w:trPr>
        <w:tc>
          <w:tcPr>
            <w:tcW w:w="2064" w:type="dxa"/>
          </w:tcPr>
          <w:p w:rsidR="00F56A98" w:rsidRDefault="00F56A98" w:rsidP="00F56A98">
            <w:pPr>
              <w:rPr>
                <w:sz w:val="16"/>
                <w:szCs w:val="16"/>
              </w:rPr>
            </w:pPr>
            <w:r>
              <w:rPr>
                <w:sz w:val="16"/>
                <w:szCs w:val="16"/>
              </w:rPr>
              <w:t>Research for the benefit of SMEs</w:t>
            </w:r>
          </w:p>
        </w:tc>
        <w:tc>
          <w:tcPr>
            <w:tcW w:w="879" w:type="dxa"/>
          </w:tcPr>
          <w:p w:rsidR="00F56A98" w:rsidRDefault="00F56A98" w:rsidP="00F56A98">
            <w:pPr>
              <w:jc w:val="right"/>
              <w:rPr>
                <w:sz w:val="16"/>
                <w:szCs w:val="16"/>
              </w:rPr>
            </w:pPr>
            <w:r>
              <w:rPr>
                <w:sz w:val="16"/>
                <w:szCs w:val="16"/>
              </w:rPr>
              <w:t>4,892</w:t>
            </w:r>
          </w:p>
        </w:tc>
        <w:tc>
          <w:tcPr>
            <w:tcW w:w="1134" w:type="dxa"/>
          </w:tcPr>
          <w:p w:rsidR="00F56A98" w:rsidRDefault="00F56A98" w:rsidP="00F56A98">
            <w:pPr>
              <w:jc w:val="right"/>
              <w:rPr>
                <w:sz w:val="16"/>
                <w:szCs w:val="16"/>
              </w:rPr>
            </w:pPr>
            <w:r>
              <w:rPr>
                <w:sz w:val="16"/>
                <w:szCs w:val="16"/>
              </w:rPr>
              <w:t>722.09</w:t>
            </w:r>
          </w:p>
        </w:tc>
        <w:tc>
          <w:tcPr>
            <w:tcW w:w="993" w:type="dxa"/>
          </w:tcPr>
          <w:p w:rsidR="00F56A98" w:rsidRDefault="00F56A98" w:rsidP="00F56A98">
            <w:pPr>
              <w:jc w:val="right"/>
              <w:rPr>
                <w:sz w:val="16"/>
                <w:szCs w:val="16"/>
              </w:rPr>
            </w:pPr>
            <w:r>
              <w:rPr>
                <w:sz w:val="16"/>
                <w:szCs w:val="16"/>
              </w:rPr>
              <w:t>760</w:t>
            </w:r>
          </w:p>
        </w:tc>
        <w:tc>
          <w:tcPr>
            <w:tcW w:w="1134" w:type="dxa"/>
          </w:tcPr>
          <w:p w:rsidR="00F56A98" w:rsidRDefault="00F56A98" w:rsidP="00F56A98">
            <w:pPr>
              <w:jc w:val="right"/>
              <w:rPr>
                <w:sz w:val="16"/>
                <w:szCs w:val="16"/>
              </w:rPr>
            </w:pPr>
            <w:r>
              <w:rPr>
                <w:sz w:val="16"/>
                <w:szCs w:val="16"/>
              </w:rPr>
              <w:t>15.54%</w:t>
            </w:r>
          </w:p>
        </w:tc>
        <w:tc>
          <w:tcPr>
            <w:tcW w:w="1134" w:type="dxa"/>
          </w:tcPr>
          <w:p w:rsidR="00F56A98" w:rsidRDefault="00F56A98" w:rsidP="00F56A98">
            <w:pPr>
              <w:jc w:val="right"/>
              <w:rPr>
                <w:sz w:val="16"/>
                <w:szCs w:val="16"/>
              </w:rPr>
            </w:pPr>
            <w:r>
              <w:rPr>
                <w:sz w:val="16"/>
                <w:szCs w:val="16"/>
              </w:rPr>
              <w:t>112.12</w:t>
            </w:r>
          </w:p>
        </w:tc>
        <w:tc>
          <w:tcPr>
            <w:tcW w:w="1130" w:type="dxa"/>
          </w:tcPr>
          <w:p w:rsidR="00F56A98" w:rsidRDefault="00F56A98" w:rsidP="00F56A98">
            <w:pPr>
              <w:jc w:val="right"/>
              <w:rPr>
                <w:sz w:val="16"/>
                <w:szCs w:val="16"/>
              </w:rPr>
            </w:pPr>
            <w:r>
              <w:rPr>
                <w:sz w:val="16"/>
                <w:szCs w:val="16"/>
              </w:rPr>
              <w:t>15.53%</w:t>
            </w:r>
          </w:p>
        </w:tc>
      </w:tr>
      <w:tr w:rsidR="00F56A98" w:rsidTr="00F56A98">
        <w:trPr>
          <w:jc w:val="center"/>
        </w:trPr>
        <w:tc>
          <w:tcPr>
            <w:tcW w:w="2064" w:type="dxa"/>
          </w:tcPr>
          <w:p w:rsidR="00F56A98" w:rsidRDefault="00F56A98" w:rsidP="00F56A98">
            <w:pPr>
              <w:rPr>
                <w:sz w:val="16"/>
                <w:szCs w:val="16"/>
              </w:rPr>
            </w:pPr>
            <w:r>
              <w:rPr>
                <w:sz w:val="16"/>
                <w:szCs w:val="16"/>
              </w:rPr>
              <w:t>Health</w:t>
            </w:r>
          </w:p>
        </w:tc>
        <w:tc>
          <w:tcPr>
            <w:tcW w:w="879" w:type="dxa"/>
          </w:tcPr>
          <w:p w:rsidR="00F56A98" w:rsidRDefault="00F56A98" w:rsidP="00F56A98">
            <w:pPr>
              <w:jc w:val="right"/>
              <w:rPr>
                <w:sz w:val="16"/>
                <w:szCs w:val="16"/>
              </w:rPr>
            </w:pPr>
            <w:r>
              <w:rPr>
                <w:sz w:val="16"/>
                <w:szCs w:val="16"/>
              </w:rPr>
              <w:t>3,971</w:t>
            </w:r>
          </w:p>
        </w:tc>
        <w:tc>
          <w:tcPr>
            <w:tcW w:w="1134" w:type="dxa"/>
          </w:tcPr>
          <w:p w:rsidR="00F56A98" w:rsidRDefault="00F56A98" w:rsidP="00F56A98">
            <w:pPr>
              <w:jc w:val="right"/>
              <w:rPr>
                <w:sz w:val="16"/>
                <w:szCs w:val="16"/>
              </w:rPr>
            </w:pPr>
            <w:r>
              <w:rPr>
                <w:sz w:val="16"/>
                <w:szCs w:val="16"/>
              </w:rPr>
              <w:t>1,825.41</w:t>
            </w:r>
          </w:p>
        </w:tc>
        <w:tc>
          <w:tcPr>
            <w:tcW w:w="993" w:type="dxa"/>
          </w:tcPr>
          <w:p w:rsidR="00F56A98" w:rsidRDefault="00F56A98" w:rsidP="00F56A98">
            <w:pPr>
              <w:jc w:val="right"/>
              <w:rPr>
                <w:sz w:val="16"/>
                <w:szCs w:val="16"/>
              </w:rPr>
            </w:pPr>
            <w:r>
              <w:rPr>
                <w:sz w:val="16"/>
                <w:szCs w:val="16"/>
              </w:rPr>
              <w:t>834</w:t>
            </w:r>
          </w:p>
        </w:tc>
        <w:tc>
          <w:tcPr>
            <w:tcW w:w="1134" w:type="dxa"/>
          </w:tcPr>
          <w:p w:rsidR="00F56A98" w:rsidRDefault="00F56A98" w:rsidP="00F56A98">
            <w:pPr>
              <w:jc w:val="right"/>
              <w:rPr>
                <w:sz w:val="16"/>
                <w:szCs w:val="16"/>
              </w:rPr>
            </w:pPr>
            <w:r>
              <w:rPr>
                <w:sz w:val="16"/>
                <w:szCs w:val="16"/>
              </w:rPr>
              <w:t>21.00%</w:t>
            </w:r>
          </w:p>
        </w:tc>
        <w:tc>
          <w:tcPr>
            <w:tcW w:w="1134" w:type="dxa"/>
          </w:tcPr>
          <w:p w:rsidR="00F56A98" w:rsidRDefault="00F56A98" w:rsidP="00F56A98">
            <w:pPr>
              <w:jc w:val="right"/>
              <w:rPr>
                <w:sz w:val="16"/>
                <w:szCs w:val="16"/>
              </w:rPr>
            </w:pPr>
            <w:r>
              <w:rPr>
                <w:sz w:val="16"/>
                <w:szCs w:val="16"/>
              </w:rPr>
              <w:t>350.15</w:t>
            </w:r>
          </w:p>
        </w:tc>
        <w:tc>
          <w:tcPr>
            <w:tcW w:w="1130" w:type="dxa"/>
          </w:tcPr>
          <w:p w:rsidR="00F56A98" w:rsidRDefault="00F56A98" w:rsidP="00F56A98">
            <w:pPr>
              <w:jc w:val="right"/>
              <w:rPr>
                <w:sz w:val="16"/>
                <w:szCs w:val="16"/>
              </w:rPr>
            </w:pPr>
            <w:r>
              <w:rPr>
                <w:sz w:val="16"/>
                <w:szCs w:val="16"/>
              </w:rPr>
              <w:t>19.18%</w:t>
            </w:r>
          </w:p>
        </w:tc>
      </w:tr>
      <w:tr w:rsidR="00F56A98" w:rsidTr="00F56A98">
        <w:trPr>
          <w:jc w:val="center"/>
        </w:trPr>
        <w:tc>
          <w:tcPr>
            <w:tcW w:w="2064" w:type="dxa"/>
          </w:tcPr>
          <w:p w:rsidR="00F56A98" w:rsidRDefault="00F56A98" w:rsidP="00F56A98">
            <w:pPr>
              <w:rPr>
                <w:sz w:val="16"/>
                <w:szCs w:val="16"/>
              </w:rPr>
            </w:pPr>
            <w:r>
              <w:rPr>
                <w:sz w:val="16"/>
                <w:szCs w:val="16"/>
              </w:rPr>
              <w:t>Transport (incl. Aeronautics)</w:t>
            </w:r>
          </w:p>
        </w:tc>
        <w:tc>
          <w:tcPr>
            <w:tcW w:w="879" w:type="dxa"/>
          </w:tcPr>
          <w:p w:rsidR="00F56A98" w:rsidRDefault="00F56A98" w:rsidP="00F56A98">
            <w:pPr>
              <w:jc w:val="right"/>
              <w:rPr>
                <w:sz w:val="16"/>
                <w:szCs w:val="16"/>
              </w:rPr>
            </w:pPr>
            <w:r>
              <w:rPr>
                <w:sz w:val="16"/>
                <w:szCs w:val="16"/>
              </w:rPr>
              <w:t>3,548</w:t>
            </w:r>
          </w:p>
        </w:tc>
        <w:tc>
          <w:tcPr>
            <w:tcW w:w="1134" w:type="dxa"/>
          </w:tcPr>
          <w:p w:rsidR="00F56A98" w:rsidRDefault="00F56A98" w:rsidP="00F56A98">
            <w:pPr>
              <w:jc w:val="right"/>
              <w:rPr>
                <w:sz w:val="16"/>
                <w:szCs w:val="16"/>
              </w:rPr>
            </w:pPr>
            <w:r>
              <w:rPr>
                <w:sz w:val="16"/>
                <w:szCs w:val="16"/>
              </w:rPr>
              <w:t>988.35</w:t>
            </w:r>
          </w:p>
        </w:tc>
        <w:tc>
          <w:tcPr>
            <w:tcW w:w="993" w:type="dxa"/>
          </w:tcPr>
          <w:p w:rsidR="00F56A98" w:rsidRDefault="00F56A98" w:rsidP="00F56A98">
            <w:pPr>
              <w:jc w:val="right"/>
              <w:rPr>
                <w:sz w:val="16"/>
                <w:szCs w:val="16"/>
              </w:rPr>
            </w:pPr>
            <w:r>
              <w:rPr>
                <w:sz w:val="16"/>
                <w:szCs w:val="16"/>
              </w:rPr>
              <w:t>916</w:t>
            </w:r>
          </w:p>
        </w:tc>
        <w:tc>
          <w:tcPr>
            <w:tcW w:w="1134" w:type="dxa"/>
          </w:tcPr>
          <w:p w:rsidR="00F56A98" w:rsidRDefault="00F56A98" w:rsidP="00F56A98">
            <w:pPr>
              <w:jc w:val="right"/>
              <w:rPr>
                <w:sz w:val="16"/>
                <w:szCs w:val="16"/>
              </w:rPr>
            </w:pPr>
            <w:r>
              <w:rPr>
                <w:sz w:val="16"/>
                <w:szCs w:val="16"/>
              </w:rPr>
              <w:t>25.82%</w:t>
            </w:r>
          </w:p>
        </w:tc>
        <w:tc>
          <w:tcPr>
            <w:tcW w:w="1134" w:type="dxa"/>
          </w:tcPr>
          <w:p w:rsidR="00F56A98" w:rsidRDefault="00F56A98" w:rsidP="00F56A98">
            <w:pPr>
              <w:jc w:val="right"/>
              <w:rPr>
                <w:sz w:val="16"/>
                <w:szCs w:val="16"/>
              </w:rPr>
            </w:pPr>
            <w:r>
              <w:rPr>
                <w:sz w:val="16"/>
                <w:szCs w:val="16"/>
              </w:rPr>
              <w:t>265.80</w:t>
            </w:r>
          </w:p>
        </w:tc>
        <w:tc>
          <w:tcPr>
            <w:tcW w:w="1130" w:type="dxa"/>
          </w:tcPr>
          <w:p w:rsidR="00F56A98" w:rsidRDefault="00F56A98" w:rsidP="00F56A98">
            <w:pPr>
              <w:jc w:val="right"/>
              <w:rPr>
                <w:sz w:val="16"/>
                <w:szCs w:val="16"/>
              </w:rPr>
            </w:pPr>
            <w:r>
              <w:rPr>
                <w:sz w:val="16"/>
                <w:szCs w:val="16"/>
              </w:rPr>
              <w:t>26.89%</w:t>
            </w:r>
          </w:p>
        </w:tc>
      </w:tr>
      <w:tr w:rsidR="00F56A98" w:rsidTr="00F56A98">
        <w:trPr>
          <w:jc w:val="center"/>
        </w:trPr>
        <w:tc>
          <w:tcPr>
            <w:tcW w:w="8468" w:type="dxa"/>
            <w:gridSpan w:val="7"/>
          </w:tcPr>
          <w:p w:rsidR="00F56A98" w:rsidRDefault="00F56A98" w:rsidP="00F56A98">
            <w:pPr>
              <w:rPr>
                <w:i/>
                <w:sz w:val="18"/>
                <w:szCs w:val="18"/>
              </w:rPr>
            </w:pPr>
            <w:r>
              <w:rPr>
                <w:i/>
                <w:sz w:val="18"/>
                <w:szCs w:val="18"/>
              </w:rPr>
              <w:t xml:space="preserve">Source: </w:t>
            </w:r>
            <w:hyperlink r:id="rId55">
              <w:r>
                <w:rPr>
                  <w:i/>
                  <w:color w:val="0563C1"/>
                  <w:sz w:val="18"/>
                  <w:szCs w:val="18"/>
                  <w:u w:val="single"/>
                </w:rPr>
                <w:t>Seventh FP7 Monitoring Report - MONITORING REPORT 2013</w:t>
              </w:r>
            </w:hyperlink>
            <w:r>
              <w:rPr>
                <w:i/>
                <w:sz w:val="18"/>
                <w:szCs w:val="18"/>
              </w:rPr>
              <w:t xml:space="preserve"> (2015)</w:t>
            </w:r>
          </w:p>
          <w:p w:rsidR="00F56A98" w:rsidRDefault="00F56A98" w:rsidP="00F56A98">
            <w:pPr>
              <w:rPr>
                <w:sz w:val="16"/>
                <w:szCs w:val="16"/>
              </w:rPr>
            </w:pPr>
          </w:p>
        </w:tc>
      </w:tr>
    </w:tbl>
    <w:p w:rsidR="00F56A98" w:rsidRDefault="00F56A98" w:rsidP="00F56A98"/>
    <w:p w:rsidR="00F56A98" w:rsidRDefault="00F56A98" w:rsidP="00F56A98">
      <w:r>
        <w:t>Puglia’s participation to FP7 programme compared to Italian participation is described in Tables 10-12.</w:t>
      </w:r>
    </w:p>
    <w:p w:rsidR="00F56A98" w:rsidRDefault="00F56A98" w:rsidP="00F56A98">
      <w:pPr>
        <w:keepNext/>
        <w:pBdr>
          <w:top w:val="nil"/>
          <w:left w:val="nil"/>
          <w:bottom w:val="nil"/>
          <w:right w:val="nil"/>
          <w:between w:val="nil"/>
        </w:pBdr>
        <w:spacing w:after="200"/>
        <w:rPr>
          <w:i/>
          <w:color w:val="0563C1"/>
          <w:szCs w:val="20"/>
        </w:rPr>
      </w:pPr>
      <w:r>
        <w:rPr>
          <w:b/>
          <w:color w:val="5B9BD5"/>
          <w:sz w:val="18"/>
          <w:szCs w:val="18"/>
        </w:rPr>
        <w:t>Table 7</w:t>
      </w:r>
      <w:r>
        <w:rPr>
          <w:i/>
          <w:color w:val="0563C1"/>
          <w:szCs w:val="20"/>
        </w:rPr>
        <w:t xml:space="preserve"> - Puglia participation to FP7 compared with national data</w:t>
      </w:r>
    </w:p>
    <w:tbl>
      <w:tblPr>
        <w:tblW w:w="8522" w:type="dxa"/>
        <w:jc w:val="center"/>
        <w:tblBorders>
          <w:top w:val="single" w:sz="4" w:space="0" w:color="2E75B5"/>
          <w:left w:val="nil"/>
          <w:bottom w:val="single" w:sz="4" w:space="0" w:color="2E75B5"/>
          <w:right w:val="nil"/>
          <w:insideH w:val="single" w:sz="4" w:space="0" w:color="2E75B5"/>
          <w:insideV w:val="single" w:sz="4" w:space="0" w:color="2E75B5"/>
        </w:tblBorders>
        <w:tblLayout w:type="fixed"/>
        <w:tblLook w:val="0400" w:firstRow="0" w:lastRow="0" w:firstColumn="0" w:lastColumn="0" w:noHBand="0" w:noVBand="1"/>
      </w:tblPr>
      <w:tblGrid>
        <w:gridCol w:w="590"/>
        <w:gridCol w:w="1368"/>
        <w:gridCol w:w="1329"/>
        <w:gridCol w:w="955"/>
        <w:gridCol w:w="1249"/>
        <w:gridCol w:w="1828"/>
        <w:gridCol w:w="1203"/>
      </w:tblGrid>
      <w:tr w:rsidR="00F56A98" w:rsidTr="00F56A98">
        <w:trPr>
          <w:jc w:val="center"/>
        </w:trPr>
        <w:tc>
          <w:tcPr>
            <w:tcW w:w="590" w:type="dxa"/>
            <w:shd w:val="clear" w:color="auto" w:fill="9CC3E5"/>
          </w:tcPr>
          <w:p w:rsidR="00F56A98" w:rsidRDefault="00F56A98" w:rsidP="00F56A98">
            <w:pPr>
              <w:jc w:val="center"/>
              <w:rPr>
                <w:b/>
                <w:sz w:val="18"/>
                <w:szCs w:val="18"/>
              </w:rPr>
            </w:pPr>
            <w:r>
              <w:rPr>
                <w:b/>
                <w:sz w:val="18"/>
                <w:szCs w:val="18"/>
              </w:rPr>
              <w:t>Rank</w:t>
            </w:r>
          </w:p>
        </w:tc>
        <w:tc>
          <w:tcPr>
            <w:tcW w:w="1368" w:type="dxa"/>
            <w:shd w:val="clear" w:color="auto" w:fill="9CC3E5"/>
          </w:tcPr>
          <w:p w:rsidR="00F56A98" w:rsidRDefault="00F56A98" w:rsidP="00F56A98">
            <w:pPr>
              <w:jc w:val="center"/>
              <w:rPr>
                <w:b/>
                <w:sz w:val="18"/>
                <w:szCs w:val="18"/>
              </w:rPr>
            </w:pPr>
            <w:r>
              <w:rPr>
                <w:b/>
                <w:sz w:val="18"/>
                <w:szCs w:val="18"/>
              </w:rPr>
              <w:t>Country/region</w:t>
            </w:r>
          </w:p>
        </w:tc>
        <w:tc>
          <w:tcPr>
            <w:tcW w:w="1329" w:type="dxa"/>
            <w:shd w:val="clear" w:color="auto" w:fill="9CC3E5"/>
          </w:tcPr>
          <w:p w:rsidR="00F56A98" w:rsidRDefault="00F56A98" w:rsidP="00F56A98">
            <w:pPr>
              <w:jc w:val="center"/>
              <w:rPr>
                <w:b/>
                <w:sz w:val="18"/>
                <w:szCs w:val="18"/>
              </w:rPr>
            </w:pPr>
            <w:r>
              <w:rPr>
                <w:b/>
                <w:sz w:val="18"/>
                <w:szCs w:val="18"/>
              </w:rPr>
              <w:t>EC funding</w:t>
            </w:r>
          </w:p>
          <w:p w:rsidR="00F56A98" w:rsidRDefault="00F56A98" w:rsidP="00F56A98">
            <w:pPr>
              <w:jc w:val="center"/>
              <w:rPr>
                <w:b/>
                <w:sz w:val="18"/>
                <w:szCs w:val="18"/>
              </w:rPr>
            </w:pPr>
            <w:r>
              <w:rPr>
                <w:b/>
                <w:sz w:val="18"/>
                <w:szCs w:val="18"/>
              </w:rPr>
              <w:t>(ML EUR)</w:t>
            </w:r>
          </w:p>
        </w:tc>
        <w:tc>
          <w:tcPr>
            <w:tcW w:w="955" w:type="dxa"/>
            <w:shd w:val="clear" w:color="auto" w:fill="9CC3E5"/>
          </w:tcPr>
          <w:p w:rsidR="00F56A98" w:rsidRDefault="00F56A98" w:rsidP="00F56A98">
            <w:pPr>
              <w:jc w:val="center"/>
              <w:rPr>
                <w:b/>
                <w:sz w:val="18"/>
                <w:szCs w:val="18"/>
              </w:rPr>
            </w:pPr>
            <w:r>
              <w:rPr>
                <w:b/>
                <w:sz w:val="18"/>
                <w:szCs w:val="18"/>
              </w:rPr>
              <w:t>%</w:t>
            </w:r>
          </w:p>
        </w:tc>
        <w:tc>
          <w:tcPr>
            <w:tcW w:w="1249" w:type="dxa"/>
            <w:shd w:val="clear" w:color="auto" w:fill="9CC3E5"/>
          </w:tcPr>
          <w:p w:rsidR="00F56A98" w:rsidRDefault="00F56A98" w:rsidP="00F56A98">
            <w:pPr>
              <w:jc w:val="center"/>
              <w:rPr>
                <w:b/>
                <w:sz w:val="18"/>
                <w:szCs w:val="18"/>
              </w:rPr>
            </w:pPr>
            <w:r>
              <w:rPr>
                <w:b/>
                <w:sz w:val="18"/>
                <w:szCs w:val="18"/>
              </w:rPr>
              <w:t>Number participations</w:t>
            </w:r>
          </w:p>
        </w:tc>
        <w:tc>
          <w:tcPr>
            <w:tcW w:w="1828" w:type="dxa"/>
            <w:shd w:val="clear" w:color="auto" w:fill="9CC3E5"/>
          </w:tcPr>
          <w:p w:rsidR="00F56A98" w:rsidRDefault="00F56A98" w:rsidP="00F56A98">
            <w:pPr>
              <w:jc w:val="center"/>
              <w:rPr>
                <w:b/>
                <w:sz w:val="18"/>
                <w:szCs w:val="18"/>
              </w:rPr>
            </w:pPr>
            <w:r>
              <w:rPr>
                <w:b/>
                <w:sz w:val="18"/>
                <w:szCs w:val="18"/>
              </w:rPr>
              <w:t>Average EC funding/participation</w:t>
            </w:r>
          </w:p>
        </w:tc>
        <w:tc>
          <w:tcPr>
            <w:tcW w:w="1203" w:type="dxa"/>
            <w:shd w:val="clear" w:color="auto" w:fill="9CC3E5"/>
          </w:tcPr>
          <w:p w:rsidR="00F56A98" w:rsidRDefault="00F56A98" w:rsidP="00F56A98">
            <w:pPr>
              <w:jc w:val="center"/>
              <w:rPr>
                <w:b/>
                <w:sz w:val="18"/>
                <w:szCs w:val="18"/>
              </w:rPr>
            </w:pPr>
            <w:r>
              <w:rPr>
                <w:b/>
                <w:sz w:val="18"/>
                <w:szCs w:val="18"/>
              </w:rPr>
              <w:t>Number coordination</w:t>
            </w:r>
          </w:p>
        </w:tc>
      </w:tr>
      <w:tr w:rsidR="00F56A98" w:rsidTr="00F56A98">
        <w:trPr>
          <w:jc w:val="center"/>
        </w:trPr>
        <w:tc>
          <w:tcPr>
            <w:tcW w:w="590" w:type="dxa"/>
          </w:tcPr>
          <w:p w:rsidR="00F56A98" w:rsidRDefault="00F56A98" w:rsidP="00F56A98">
            <w:pPr>
              <w:rPr>
                <w:szCs w:val="20"/>
              </w:rPr>
            </w:pPr>
            <w:r>
              <w:rPr>
                <w:szCs w:val="20"/>
              </w:rPr>
              <w:t>0</w:t>
            </w:r>
          </w:p>
        </w:tc>
        <w:tc>
          <w:tcPr>
            <w:tcW w:w="1368" w:type="dxa"/>
          </w:tcPr>
          <w:p w:rsidR="00F56A98" w:rsidRDefault="00F56A98" w:rsidP="00F56A98">
            <w:pPr>
              <w:rPr>
                <w:szCs w:val="20"/>
              </w:rPr>
            </w:pPr>
            <w:r>
              <w:rPr>
                <w:szCs w:val="20"/>
              </w:rPr>
              <w:t>Italy</w:t>
            </w:r>
          </w:p>
        </w:tc>
        <w:tc>
          <w:tcPr>
            <w:tcW w:w="1329" w:type="dxa"/>
          </w:tcPr>
          <w:p w:rsidR="00F56A98" w:rsidRDefault="00F56A98" w:rsidP="00F56A98">
            <w:pPr>
              <w:jc w:val="right"/>
              <w:rPr>
                <w:szCs w:val="20"/>
              </w:rPr>
            </w:pPr>
            <w:r>
              <w:rPr>
                <w:szCs w:val="20"/>
              </w:rPr>
              <w:t>3,592.7</w:t>
            </w:r>
          </w:p>
        </w:tc>
        <w:tc>
          <w:tcPr>
            <w:tcW w:w="955" w:type="dxa"/>
          </w:tcPr>
          <w:p w:rsidR="00F56A98" w:rsidRDefault="00F56A98" w:rsidP="00F56A98">
            <w:pPr>
              <w:jc w:val="right"/>
              <w:rPr>
                <w:szCs w:val="20"/>
              </w:rPr>
            </w:pPr>
            <w:r>
              <w:rPr>
                <w:szCs w:val="20"/>
              </w:rPr>
              <w:t>100%</w:t>
            </w:r>
          </w:p>
        </w:tc>
        <w:tc>
          <w:tcPr>
            <w:tcW w:w="1249" w:type="dxa"/>
          </w:tcPr>
          <w:p w:rsidR="00F56A98" w:rsidRDefault="00F56A98" w:rsidP="00F56A98">
            <w:pPr>
              <w:jc w:val="right"/>
              <w:rPr>
                <w:szCs w:val="20"/>
              </w:rPr>
            </w:pPr>
            <w:r>
              <w:rPr>
                <w:szCs w:val="20"/>
              </w:rPr>
              <w:t>11,789</w:t>
            </w:r>
          </w:p>
        </w:tc>
        <w:tc>
          <w:tcPr>
            <w:tcW w:w="1828" w:type="dxa"/>
          </w:tcPr>
          <w:p w:rsidR="00F56A98" w:rsidRDefault="00F56A98" w:rsidP="00F56A98">
            <w:pPr>
              <w:jc w:val="right"/>
              <w:rPr>
                <w:szCs w:val="20"/>
              </w:rPr>
            </w:pPr>
            <w:r>
              <w:rPr>
                <w:szCs w:val="20"/>
              </w:rPr>
              <w:t>304,749</w:t>
            </w:r>
          </w:p>
        </w:tc>
        <w:tc>
          <w:tcPr>
            <w:tcW w:w="1203" w:type="dxa"/>
          </w:tcPr>
          <w:p w:rsidR="00F56A98" w:rsidRDefault="00F56A98" w:rsidP="00F56A98">
            <w:pPr>
              <w:jc w:val="right"/>
              <w:rPr>
                <w:szCs w:val="20"/>
              </w:rPr>
            </w:pPr>
            <w:r>
              <w:rPr>
                <w:szCs w:val="20"/>
              </w:rPr>
              <w:t>1923</w:t>
            </w:r>
          </w:p>
        </w:tc>
      </w:tr>
      <w:tr w:rsidR="00F56A98" w:rsidTr="00F56A98">
        <w:trPr>
          <w:jc w:val="center"/>
        </w:trPr>
        <w:tc>
          <w:tcPr>
            <w:tcW w:w="590" w:type="dxa"/>
          </w:tcPr>
          <w:p w:rsidR="00F56A98" w:rsidRDefault="00F56A98" w:rsidP="00F56A98">
            <w:pPr>
              <w:rPr>
                <w:szCs w:val="20"/>
              </w:rPr>
            </w:pPr>
            <w:r>
              <w:rPr>
                <w:szCs w:val="20"/>
              </w:rPr>
              <w:t>11</w:t>
            </w:r>
          </w:p>
        </w:tc>
        <w:tc>
          <w:tcPr>
            <w:tcW w:w="1368" w:type="dxa"/>
          </w:tcPr>
          <w:p w:rsidR="00F56A98" w:rsidRDefault="00F56A98" w:rsidP="00F56A98">
            <w:pPr>
              <w:rPr>
                <w:szCs w:val="20"/>
              </w:rPr>
            </w:pPr>
            <w:r>
              <w:rPr>
                <w:szCs w:val="20"/>
              </w:rPr>
              <w:t>Puglia</w:t>
            </w:r>
          </w:p>
        </w:tc>
        <w:tc>
          <w:tcPr>
            <w:tcW w:w="1329" w:type="dxa"/>
          </w:tcPr>
          <w:p w:rsidR="00F56A98" w:rsidRDefault="00F56A98" w:rsidP="00F56A98">
            <w:pPr>
              <w:jc w:val="right"/>
              <w:rPr>
                <w:szCs w:val="20"/>
              </w:rPr>
            </w:pPr>
            <w:r>
              <w:rPr>
                <w:szCs w:val="20"/>
              </w:rPr>
              <w:t>56.0</w:t>
            </w:r>
          </w:p>
        </w:tc>
        <w:tc>
          <w:tcPr>
            <w:tcW w:w="955" w:type="dxa"/>
          </w:tcPr>
          <w:p w:rsidR="00F56A98" w:rsidRDefault="00F56A98" w:rsidP="00F56A98">
            <w:pPr>
              <w:jc w:val="right"/>
              <w:rPr>
                <w:szCs w:val="20"/>
              </w:rPr>
            </w:pPr>
            <w:r>
              <w:rPr>
                <w:szCs w:val="20"/>
              </w:rPr>
              <w:t>1.56%</w:t>
            </w:r>
          </w:p>
        </w:tc>
        <w:tc>
          <w:tcPr>
            <w:tcW w:w="1249" w:type="dxa"/>
          </w:tcPr>
          <w:p w:rsidR="00F56A98" w:rsidRDefault="00F56A98" w:rsidP="00F56A98">
            <w:pPr>
              <w:jc w:val="right"/>
              <w:rPr>
                <w:szCs w:val="20"/>
              </w:rPr>
            </w:pPr>
            <w:r>
              <w:rPr>
                <w:szCs w:val="20"/>
              </w:rPr>
              <w:t>207</w:t>
            </w:r>
          </w:p>
        </w:tc>
        <w:tc>
          <w:tcPr>
            <w:tcW w:w="1828" w:type="dxa"/>
          </w:tcPr>
          <w:p w:rsidR="00F56A98" w:rsidRDefault="00F56A98" w:rsidP="00F56A98">
            <w:pPr>
              <w:jc w:val="right"/>
              <w:rPr>
                <w:szCs w:val="20"/>
              </w:rPr>
            </w:pPr>
            <w:r>
              <w:rPr>
                <w:szCs w:val="20"/>
              </w:rPr>
              <w:t>270,497</w:t>
            </w:r>
          </w:p>
        </w:tc>
        <w:tc>
          <w:tcPr>
            <w:tcW w:w="1203" w:type="dxa"/>
          </w:tcPr>
          <w:p w:rsidR="00F56A98" w:rsidRDefault="00F56A98" w:rsidP="00F56A98">
            <w:pPr>
              <w:jc w:val="right"/>
              <w:rPr>
                <w:szCs w:val="20"/>
              </w:rPr>
            </w:pPr>
            <w:r>
              <w:rPr>
                <w:szCs w:val="20"/>
              </w:rPr>
              <w:t>30</w:t>
            </w:r>
          </w:p>
        </w:tc>
      </w:tr>
    </w:tbl>
    <w:p w:rsidR="0042723A" w:rsidRDefault="00F56A98" w:rsidP="00F56A98">
      <w:pPr>
        <w:rPr>
          <w:i/>
          <w:color w:val="0563C1"/>
          <w:sz w:val="18"/>
          <w:szCs w:val="18"/>
          <w:u w:val="single"/>
        </w:rPr>
      </w:pPr>
      <w:r>
        <w:rPr>
          <w:i/>
          <w:sz w:val="18"/>
          <w:szCs w:val="18"/>
        </w:rPr>
        <w:t xml:space="preserve">Source: Conte A. (2016) </w:t>
      </w:r>
      <w:hyperlink r:id="rId56">
        <w:r>
          <w:rPr>
            <w:i/>
            <w:color w:val="0563C1"/>
            <w:sz w:val="18"/>
            <w:szCs w:val="18"/>
            <w:u w:val="single"/>
          </w:rPr>
          <w:t>Stairway to Excellence Puglia</w:t>
        </w:r>
      </w:hyperlink>
    </w:p>
    <w:p w:rsidR="0042723A" w:rsidRDefault="0042723A" w:rsidP="0042723A">
      <w:r>
        <w:br w:type="page"/>
      </w:r>
    </w:p>
    <w:p w:rsidR="005A1C79" w:rsidRPr="005A1C79" w:rsidRDefault="005A1C79" w:rsidP="005A1C79">
      <w:pPr>
        <w:pStyle w:val="JRCLevel-2Backtitle"/>
      </w:pPr>
      <w:bookmarkStart w:id="79" w:name="_Toc526176470"/>
      <w:bookmarkStart w:id="80" w:name="_Toc526176613"/>
      <w:r>
        <w:t xml:space="preserve">Annex 2. </w:t>
      </w:r>
      <w:r w:rsidRPr="005A1C79">
        <w:t>Exploratory workshop: focus groups protocol</w:t>
      </w:r>
      <w:bookmarkEnd w:id="79"/>
      <w:bookmarkEnd w:id="80"/>
    </w:p>
    <w:p w:rsidR="005A1C79" w:rsidRDefault="005A1C79" w:rsidP="005A1C79">
      <w:pPr>
        <w:rPr>
          <w:rFonts w:cstheme="minorBidi"/>
          <w:b/>
          <w:lang w:val="it-IT"/>
        </w:rPr>
      </w:pPr>
      <w:r>
        <w:rPr>
          <w:b/>
          <w:lang w:val="it-IT"/>
        </w:rPr>
        <w:t xml:space="preserve">1. ITS </w:t>
      </w:r>
    </w:p>
    <w:p w:rsidR="005A1C79" w:rsidRDefault="005A1C79" w:rsidP="005A1C79">
      <w:pPr>
        <w:numPr>
          <w:ilvl w:val="0"/>
          <w:numId w:val="46"/>
        </w:numPr>
        <w:spacing w:after="0"/>
        <w:rPr>
          <w:lang w:val="it-IT"/>
        </w:rPr>
      </w:pPr>
      <w:r>
        <w:rPr>
          <w:lang w:val="it-IT"/>
        </w:rPr>
        <w:t>Presentation and Introduction of participants</w:t>
      </w:r>
    </w:p>
    <w:p w:rsidR="005A1C79" w:rsidRDefault="005A1C79" w:rsidP="005A1C79">
      <w:pPr>
        <w:numPr>
          <w:ilvl w:val="0"/>
          <w:numId w:val="46"/>
        </w:numPr>
        <w:spacing w:after="0"/>
      </w:pPr>
      <w:r>
        <w:t>Description of ITS experience: all the participants</w:t>
      </w:r>
    </w:p>
    <w:p w:rsidR="005A1C79" w:rsidRDefault="005A1C79" w:rsidP="005A1C79">
      <w:pPr>
        <w:numPr>
          <w:ilvl w:val="1"/>
          <w:numId w:val="46"/>
        </w:numPr>
        <w:spacing w:after="0"/>
      </w:pPr>
      <w:r>
        <w:t>Pros and Cons</w:t>
      </w:r>
    </w:p>
    <w:p w:rsidR="005A1C79" w:rsidRDefault="005A1C79" w:rsidP="005A1C79">
      <w:pPr>
        <w:numPr>
          <w:ilvl w:val="1"/>
          <w:numId w:val="46"/>
        </w:numPr>
        <w:spacing w:after="0"/>
      </w:pPr>
      <w:r>
        <w:t>Quality of relationship between Institutions/Universities/Firms</w:t>
      </w:r>
    </w:p>
    <w:p w:rsidR="005A1C79" w:rsidRDefault="005A1C79" w:rsidP="005A1C79">
      <w:pPr>
        <w:numPr>
          <w:ilvl w:val="0"/>
          <w:numId w:val="46"/>
        </w:numPr>
        <w:spacing w:after="0"/>
        <w:rPr>
          <w:lang w:val="it-IT"/>
        </w:rPr>
      </w:pPr>
      <w:r>
        <w:rPr>
          <w:lang w:val="it-IT"/>
        </w:rPr>
        <w:t xml:space="preserve">Pedagogical and didactic approaches </w:t>
      </w:r>
    </w:p>
    <w:p w:rsidR="005A1C79" w:rsidRDefault="005A1C79" w:rsidP="005A1C79">
      <w:pPr>
        <w:numPr>
          <w:ilvl w:val="1"/>
          <w:numId w:val="46"/>
        </w:numPr>
        <w:spacing w:after="0"/>
        <w:rPr>
          <w:lang w:val="it-IT"/>
        </w:rPr>
      </w:pPr>
      <w:r>
        <w:rPr>
          <w:lang w:val="it-IT"/>
        </w:rPr>
        <w:t>Innovative elements, implementations (criticalities)</w:t>
      </w:r>
    </w:p>
    <w:p w:rsidR="005A1C79" w:rsidRDefault="005A1C79" w:rsidP="005A1C79">
      <w:pPr>
        <w:numPr>
          <w:ilvl w:val="1"/>
          <w:numId w:val="46"/>
        </w:numPr>
        <w:spacing w:after="0"/>
      </w:pPr>
      <w:r>
        <w:t>Level of involvement of firms in the definition of learning pathways</w:t>
      </w:r>
    </w:p>
    <w:p w:rsidR="005A1C79" w:rsidRDefault="005A1C79" w:rsidP="005A1C79">
      <w:pPr>
        <w:numPr>
          <w:ilvl w:val="0"/>
          <w:numId w:val="46"/>
        </w:numPr>
        <w:spacing w:after="0"/>
        <w:rPr>
          <w:lang w:val="it-IT"/>
        </w:rPr>
      </w:pPr>
      <w:r>
        <w:rPr>
          <w:lang w:val="it-IT"/>
        </w:rPr>
        <w:t xml:space="preserve">Recruting processes </w:t>
      </w:r>
    </w:p>
    <w:p w:rsidR="005A1C79" w:rsidRDefault="005A1C79" w:rsidP="005A1C79">
      <w:pPr>
        <w:numPr>
          <w:ilvl w:val="1"/>
          <w:numId w:val="46"/>
        </w:numPr>
        <w:spacing w:after="0"/>
      </w:pPr>
      <w:r>
        <w:t>How do they work? Which profiles are you looking for?</w:t>
      </w:r>
    </w:p>
    <w:p w:rsidR="005A1C79" w:rsidRDefault="005A1C79" w:rsidP="005A1C79">
      <w:pPr>
        <w:numPr>
          <w:ilvl w:val="1"/>
          <w:numId w:val="46"/>
        </w:numPr>
        <w:spacing w:after="0"/>
        <w:rPr>
          <w:lang w:val="it-IT"/>
        </w:rPr>
      </w:pPr>
      <w:r>
        <w:rPr>
          <w:lang w:val="it-IT"/>
        </w:rPr>
        <w:t>Level of graduates’ satisfaction</w:t>
      </w:r>
    </w:p>
    <w:p w:rsidR="005A1C79" w:rsidRDefault="005A1C79" w:rsidP="005A1C79">
      <w:pPr>
        <w:numPr>
          <w:ilvl w:val="1"/>
          <w:numId w:val="46"/>
        </w:numPr>
        <w:spacing w:after="0"/>
      </w:pPr>
      <w:r>
        <w:t xml:space="preserve">Expectation of graduates before and during the attendance </w:t>
      </w:r>
    </w:p>
    <w:p w:rsidR="005A1C79" w:rsidRDefault="005A1C79" w:rsidP="005A1C79">
      <w:pPr>
        <w:numPr>
          <w:ilvl w:val="0"/>
          <w:numId w:val="46"/>
        </w:numPr>
        <w:spacing w:after="0"/>
      </w:pPr>
      <w:r>
        <w:t xml:space="preserve">Level of employability of graduates </w:t>
      </w:r>
    </w:p>
    <w:p w:rsidR="005A1C79" w:rsidRDefault="005A1C79" w:rsidP="005A1C79">
      <w:pPr>
        <w:numPr>
          <w:ilvl w:val="1"/>
          <w:numId w:val="46"/>
        </w:numPr>
        <w:spacing w:after="0"/>
        <w:rPr>
          <w:lang w:val="it-IT"/>
        </w:rPr>
      </w:pPr>
      <w:r>
        <w:t xml:space="preserve">The process of tutoring and placement: how is it structured? </w:t>
      </w:r>
      <w:r>
        <w:rPr>
          <w:lang w:val="it-IT"/>
        </w:rPr>
        <w:t xml:space="preserve">Pros and Cons </w:t>
      </w:r>
    </w:p>
    <w:p w:rsidR="005A1C79" w:rsidRDefault="005A1C79" w:rsidP="005A1C79">
      <w:pPr>
        <w:numPr>
          <w:ilvl w:val="1"/>
          <w:numId w:val="46"/>
        </w:numPr>
        <w:spacing w:after="0"/>
      </w:pPr>
      <w:r>
        <w:t>How do you assess the matching between ITS profiles demand and offer?</w:t>
      </w:r>
    </w:p>
    <w:p w:rsidR="005A1C79" w:rsidRDefault="005A1C79" w:rsidP="005A1C79">
      <w:pPr>
        <w:numPr>
          <w:ilvl w:val="1"/>
          <w:numId w:val="46"/>
        </w:numPr>
        <w:spacing w:after="0"/>
      </w:pPr>
      <w:r>
        <w:t xml:space="preserve">Data and statistics on level of employability (geographic distribution – in Italy and abroad-, socio-demografic, etc…) </w:t>
      </w:r>
    </w:p>
    <w:p w:rsidR="005A1C79" w:rsidRDefault="005A1C79" w:rsidP="005A1C79">
      <w:pPr>
        <w:numPr>
          <w:ilvl w:val="0"/>
          <w:numId w:val="46"/>
        </w:numPr>
        <w:spacing w:after="0"/>
      </w:pPr>
      <w:r>
        <w:t>Evolution and updating of learning process</w:t>
      </w:r>
    </w:p>
    <w:p w:rsidR="005A1C79" w:rsidRDefault="005A1C79" w:rsidP="005A1C79">
      <w:pPr>
        <w:numPr>
          <w:ilvl w:val="1"/>
          <w:numId w:val="46"/>
        </w:numPr>
        <w:spacing w:after="0"/>
        <w:rPr>
          <w:lang w:val="it-IT"/>
        </w:rPr>
      </w:pPr>
      <w:r>
        <w:rPr>
          <w:lang w:val="it-IT"/>
        </w:rPr>
        <w:t xml:space="preserve">How programmes are updated? </w:t>
      </w:r>
    </w:p>
    <w:p w:rsidR="005A1C79" w:rsidRDefault="005A1C79" w:rsidP="005A1C79">
      <w:pPr>
        <w:numPr>
          <w:ilvl w:val="1"/>
          <w:numId w:val="46"/>
        </w:numPr>
        <w:spacing w:after="0"/>
      </w:pPr>
      <w:r>
        <w:t xml:space="preserve">Which tools you have to reflect on supply/demand of ITS graduates? </w:t>
      </w:r>
    </w:p>
    <w:p w:rsidR="005A1C79" w:rsidRDefault="005A1C79" w:rsidP="005A1C79">
      <w:pPr>
        <w:numPr>
          <w:ilvl w:val="0"/>
          <w:numId w:val="46"/>
        </w:numPr>
        <w:spacing w:after="0"/>
      </w:pPr>
      <w:r>
        <w:t>Discussion on overlapping between ITS and the new professional degrees</w:t>
      </w:r>
    </w:p>
    <w:p w:rsidR="005A1C79" w:rsidRDefault="005A1C79" w:rsidP="005A1C79">
      <w:pPr>
        <w:numPr>
          <w:ilvl w:val="0"/>
          <w:numId w:val="46"/>
        </w:numPr>
        <w:spacing w:after="0"/>
      </w:pPr>
      <w:r>
        <w:t>Consciousness of European Funds, Programmes and Tools</w:t>
      </w:r>
    </w:p>
    <w:p w:rsidR="005A1C79" w:rsidRDefault="005A1C79" w:rsidP="005A1C79">
      <w:pPr>
        <w:numPr>
          <w:ilvl w:val="1"/>
          <w:numId w:val="46"/>
        </w:numPr>
        <w:spacing w:after="0"/>
      </w:pPr>
      <w:r>
        <w:t>Use of Structural Funds, Horizon, Cosme, etc…</w:t>
      </w:r>
    </w:p>
    <w:p w:rsidR="005A1C79" w:rsidRDefault="005A1C79" w:rsidP="005A1C79">
      <w:pPr>
        <w:numPr>
          <w:ilvl w:val="1"/>
          <w:numId w:val="46"/>
        </w:numPr>
        <w:spacing w:after="0"/>
      </w:pPr>
      <w:r>
        <w:t xml:space="preserve">Examples of best practices, pros and cons </w:t>
      </w:r>
    </w:p>
    <w:p w:rsidR="005A1C79" w:rsidRDefault="005A1C79" w:rsidP="005A1C79">
      <w:pPr>
        <w:numPr>
          <w:ilvl w:val="0"/>
          <w:numId w:val="46"/>
        </w:numPr>
        <w:spacing w:after="0"/>
      </w:pPr>
      <w:r>
        <w:t xml:space="preserve">Level of awareness on S3 </w:t>
      </w:r>
    </w:p>
    <w:p w:rsidR="005A1C79" w:rsidRDefault="005A1C79" w:rsidP="005A1C79">
      <w:pPr>
        <w:numPr>
          <w:ilvl w:val="1"/>
          <w:numId w:val="46"/>
        </w:numPr>
        <w:spacing w:after="0"/>
      </w:pPr>
      <w:r>
        <w:t xml:space="preserve">Are you informed? Is it something you feel important for you? </w:t>
      </w:r>
    </w:p>
    <w:p w:rsidR="005A1C79" w:rsidRDefault="005A1C79" w:rsidP="005A1C79">
      <w:pPr>
        <w:numPr>
          <w:ilvl w:val="1"/>
          <w:numId w:val="46"/>
        </w:numPr>
        <w:spacing w:after="0"/>
      </w:pPr>
      <w:r>
        <w:t xml:space="preserve">How to work on the alignment between ITS and S3 regional priorities? </w:t>
      </w:r>
    </w:p>
    <w:p w:rsidR="005A1C79" w:rsidRDefault="005A1C79" w:rsidP="005A1C79">
      <w:pPr>
        <w:numPr>
          <w:ilvl w:val="0"/>
          <w:numId w:val="46"/>
        </w:numPr>
        <w:spacing w:after="0"/>
      </w:pPr>
      <w:r>
        <w:t>In light of this discussion, how do you imagine to contribute to the S3 – or more generally, to the development and innovation process with regional actors?</w:t>
      </w:r>
    </w:p>
    <w:p w:rsidR="005A1C79" w:rsidRDefault="005A1C79" w:rsidP="005A1C79">
      <w:pPr>
        <w:numPr>
          <w:ilvl w:val="0"/>
          <w:numId w:val="46"/>
        </w:numPr>
        <w:spacing w:after="0"/>
      </w:pPr>
      <w:r>
        <w:t>Which relationships do you have with Puglia Region? Which relationship would you like to have?</w:t>
      </w:r>
    </w:p>
    <w:p w:rsidR="005A1C79" w:rsidRDefault="005A1C79" w:rsidP="005A1C79">
      <w:pPr>
        <w:numPr>
          <w:ilvl w:val="0"/>
          <w:numId w:val="46"/>
        </w:numPr>
        <w:spacing w:after="0"/>
      </w:pPr>
      <w:r>
        <w:t xml:space="preserve">Are you aware, do you know cases of collaboration between High Schools, Higher Education Institutions, Firms and Public bodies (both at local and international level that you feel useful and potentially replicable? </w:t>
      </w:r>
    </w:p>
    <w:p w:rsidR="005A1C79" w:rsidRDefault="005A1C79" w:rsidP="005A1C79">
      <w:pPr>
        <w:numPr>
          <w:ilvl w:val="0"/>
          <w:numId w:val="46"/>
        </w:numPr>
        <w:spacing w:after="0"/>
        <w:rPr>
          <w:lang w:val="it-IT"/>
        </w:rPr>
      </w:pPr>
      <w:r>
        <w:rPr>
          <w:lang w:val="it-IT"/>
        </w:rPr>
        <w:t>Discussion on next steps:</w:t>
      </w:r>
    </w:p>
    <w:p w:rsidR="005A1C79" w:rsidRDefault="005A1C79" w:rsidP="005A1C79">
      <w:pPr>
        <w:numPr>
          <w:ilvl w:val="1"/>
          <w:numId w:val="46"/>
        </w:numPr>
        <w:spacing w:after="0"/>
      </w:pPr>
      <w:r>
        <w:t>Which outputs do you expect from HESS project?</w:t>
      </w:r>
    </w:p>
    <w:p w:rsidR="005A1C79" w:rsidRDefault="005A1C79" w:rsidP="005A1C79">
      <w:pPr>
        <w:numPr>
          <w:ilvl w:val="1"/>
          <w:numId w:val="46"/>
        </w:numPr>
        <w:spacing w:after="0"/>
      </w:pPr>
      <w:r>
        <w:t>Availability to be interviewed and to give contact of key informants:</w:t>
      </w:r>
    </w:p>
    <w:p w:rsidR="005A1C79" w:rsidRDefault="005A1C79" w:rsidP="005A1C79">
      <w:pPr>
        <w:numPr>
          <w:ilvl w:val="2"/>
          <w:numId w:val="46"/>
        </w:numPr>
        <w:spacing w:after="0"/>
        <w:rPr>
          <w:lang w:val="it-IT"/>
        </w:rPr>
      </w:pPr>
      <w:r>
        <w:rPr>
          <w:lang w:val="it-IT"/>
        </w:rPr>
        <w:t>Scholars and teachers</w:t>
      </w:r>
    </w:p>
    <w:p w:rsidR="005A1C79" w:rsidRDefault="005A1C79" w:rsidP="005A1C79">
      <w:pPr>
        <w:numPr>
          <w:ilvl w:val="2"/>
          <w:numId w:val="46"/>
        </w:numPr>
        <w:spacing w:after="0"/>
        <w:rPr>
          <w:lang w:val="it-IT"/>
        </w:rPr>
      </w:pPr>
      <w:r>
        <w:rPr>
          <w:lang w:val="it-IT"/>
        </w:rPr>
        <w:t>Involved firms</w:t>
      </w:r>
    </w:p>
    <w:p w:rsidR="005A1C79" w:rsidRDefault="005A1C79" w:rsidP="005A1C79">
      <w:pPr>
        <w:numPr>
          <w:ilvl w:val="2"/>
          <w:numId w:val="46"/>
        </w:numPr>
        <w:spacing w:after="0"/>
      </w:pPr>
      <w:r>
        <w:t>Firms that hired ITS graduates</w:t>
      </w:r>
    </w:p>
    <w:p w:rsidR="005A1C79" w:rsidRDefault="005A1C79" w:rsidP="005A1C79">
      <w:pPr>
        <w:numPr>
          <w:ilvl w:val="2"/>
          <w:numId w:val="46"/>
        </w:numPr>
        <w:spacing w:after="0"/>
        <w:rPr>
          <w:lang w:val="it-IT"/>
        </w:rPr>
      </w:pPr>
      <w:r>
        <w:rPr>
          <w:lang w:val="it-IT"/>
        </w:rPr>
        <w:t xml:space="preserve">Current students and graduates </w:t>
      </w:r>
    </w:p>
    <w:p w:rsidR="005A1C79" w:rsidRDefault="005A1C79" w:rsidP="005A1C79">
      <w:pPr>
        <w:numPr>
          <w:ilvl w:val="1"/>
          <w:numId w:val="46"/>
        </w:numPr>
        <w:spacing w:after="0"/>
      </w:pPr>
      <w:r>
        <w:t>Availability to take part to the final event and suggestions of key informants.</w:t>
      </w:r>
    </w:p>
    <w:p w:rsidR="005A1C79" w:rsidRDefault="005A1C79" w:rsidP="005A1C79">
      <w:pPr>
        <w:ind w:left="2160"/>
      </w:pPr>
    </w:p>
    <w:p w:rsidR="005A1C79" w:rsidRDefault="005A1C79" w:rsidP="005A1C79">
      <w:pPr>
        <w:rPr>
          <w:b/>
          <w:lang w:val="it-IT"/>
        </w:rPr>
      </w:pPr>
      <w:r>
        <w:rPr>
          <w:b/>
          <w:lang w:val="it-IT"/>
        </w:rPr>
        <w:t>2. Industrial PhDs</w:t>
      </w:r>
    </w:p>
    <w:p w:rsidR="005A1C79" w:rsidRDefault="005A1C79" w:rsidP="005A1C79">
      <w:pPr>
        <w:numPr>
          <w:ilvl w:val="0"/>
          <w:numId w:val="46"/>
        </w:numPr>
        <w:spacing w:after="0"/>
      </w:pPr>
      <w:r>
        <w:t>Presentation and introduction of participants</w:t>
      </w:r>
    </w:p>
    <w:p w:rsidR="005A1C79" w:rsidRDefault="005A1C79" w:rsidP="005A1C79">
      <w:pPr>
        <w:numPr>
          <w:ilvl w:val="0"/>
          <w:numId w:val="46"/>
        </w:numPr>
        <w:spacing w:after="0"/>
      </w:pPr>
      <w:r>
        <w:t>Description of PhDs experience: all the participants</w:t>
      </w:r>
    </w:p>
    <w:p w:rsidR="005A1C79" w:rsidRDefault="005A1C79" w:rsidP="005A1C79">
      <w:pPr>
        <w:numPr>
          <w:ilvl w:val="1"/>
          <w:numId w:val="46"/>
        </w:numPr>
        <w:spacing w:after="0"/>
      </w:pPr>
      <w:r>
        <w:t>Pros and Cons</w:t>
      </w:r>
    </w:p>
    <w:p w:rsidR="005A1C79" w:rsidRDefault="005A1C79" w:rsidP="005A1C79">
      <w:pPr>
        <w:numPr>
          <w:ilvl w:val="1"/>
          <w:numId w:val="46"/>
        </w:numPr>
        <w:spacing w:after="0"/>
      </w:pPr>
      <w:r>
        <w:t>Quality of relationship between Institutions/Universities/Firms</w:t>
      </w:r>
    </w:p>
    <w:p w:rsidR="005A1C79" w:rsidRDefault="005A1C79" w:rsidP="005A1C79">
      <w:pPr>
        <w:numPr>
          <w:ilvl w:val="1"/>
          <w:numId w:val="46"/>
        </w:numPr>
        <w:spacing w:after="0"/>
      </w:pPr>
      <w:r>
        <w:t xml:space="preserve">How the novelty of Industrial PhDs has been perceived by Universities in Puglia (and awareness of other implementation procedures at national level) </w:t>
      </w:r>
    </w:p>
    <w:p w:rsidR="005A1C79" w:rsidRDefault="005A1C79" w:rsidP="005A1C79">
      <w:pPr>
        <w:numPr>
          <w:ilvl w:val="0"/>
          <w:numId w:val="46"/>
        </w:numPr>
        <w:spacing w:after="0"/>
        <w:rPr>
          <w:lang w:val="it-IT"/>
        </w:rPr>
      </w:pPr>
      <w:r>
        <w:rPr>
          <w:lang w:val="it-IT"/>
        </w:rPr>
        <w:t xml:space="preserve">Pedagogical and didactic approaches </w:t>
      </w:r>
    </w:p>
    <w:p w:rsidR="005A1C79" w:rsidRDefault="005A1C79" w:rsidP="005A1C79">
      <w:pPr>
        <w:numPr>
          <w:ilvl w:val="1"/>
          <w:numId w:val="46"/>
        </w:numPr>
        <w:spacing w:after="0"/>
        <w:rPr>
          <w:lang w:val="it-IT"/>
        </w:rPr>
      </w:pPr>
      <w:r>
        <w:rPr>
          <w:lang w:val="it-IT"/>
        </w:rPr>
        <w:t>Innovative elements, implementations (criticalities)</w:t>
      </w:r>
    </w:p>
    <w:p w:rsidR="005A1C79" w:rsidRDefault="005A1C79" w:rsidP="005A1C79">
      <w:pPr>
        <w:numPr>
          <w:ilvl w:val="1"/>
          <w:numId w:val="46"/>
        </w:numPr>
        <w:spacing w:after="0"/>
      </w:pPr>
      <w:r>
        <w:t>Level of involvement of firms in the definition of learning pathways</w:t>
      </w:r>
    </w:p>
    <w:p w:rsidR="005A1C79" w:rsidRDefault="005A1C79" w:rsidP="005A1C79">
      <w:pPr>
        <w:numPr>
          <w:ilvl w:val="1"/>
          <w:numId w:val="46"/>
        </w:numPr>
        <w:spacing w:after="0"/>
      </w:pPr>
      <w:r>
        <w:t>Main elements of novelty in relation to traditional PhDs</w:t>
      </w:r>
    </w:p>
    <w:p w:rsidR="005A1C79" w:rsidRDefault="005A1C79" w:rsidP="005A1C79">
      <w:pPr>
        <w:numPr>
          <w:ilvl w:val="1"/>
          <w:numId w:val="46"/>
        </w:numPr>
        <w:spacing w:after="0"/>
      </w:pPr>
      <w:r>
        <w:t xml:space="preserve">Comments on implementations (what works, what is critical) </w:t>
      </w:r>
    </w:p>
    <w:p w:rsidR="005A1C79" w:rsidRDefault="005A1C79" w:rsidP="005A1C79">
      <w:pPr>
        <w:numPr>
          <w:ilvl w:val="1"/>
          <w:numId w:val="46"/>
        </w:numPr>
        <w:spacing w:after="0"/>
      </w:pPr>
      <w:r>
        <w:t xml:space="preserve">Industrial PhDs are useful to obtain a positioning at international level? </w:t>
      </w:r>
    </w:p>
    <w:p w:rsidR="005A1C79" w:rsidRDefault="005A1C79" w:rsidP="005A1C79">
      <w:pPr>
        <w:numPr>
          <w:ilvl w:val="0"/>
          <w:numId w:val="46"/>
        </w:numPr>
        <w:spacing w:after="0"/>
        <w:rPr>
          <w:lang w:val="it-IT"/>
        </w:rPr>
      </w:pPr>
      <w:r>
        <w:rPr>
          <w:lang w:val="it-IT"/>
        </w:rPr>
        <w:t>PhD Students</w:t>
      </w:r>
    </w:p>
    <w:p w:rsidR="005A1C79" w:rsidRDefault="005A1C79" w:rsidP="005A1C79">
      <w:pPr>
        <w:numPr>
          <w:ilvl w:val="1"/>
          <w:numId w:val="46"/>
        </w:numPr>
        <w:spacing w:after="0"/>
        <w:rPr>
          <w:lang w:val="it-IT"/>
        </w:rPr>
      </w:pPr>
      <w:r>
        <w:rPr>
          <w:lang w:val="it-IT"/>
        </w:rPr>
        <w:t>Recruting process</w:t>
      </w:r>
    </w:p>
    <w:p w:rsidR="005A1C79" w:rsidRDefault="005A1C79" w:rsidP="005A1C79">
      <w:pPr>
        <w:numPr>
          <w:ilvl w:val="1"/>
          <w:numId w:val="46"/>
        </w:numPr>
        <w:spacing w:after="0"/>
      </w:pPr>
      <w:r>
        <w:t xml:space="preserve">Students’ Expectations at the beginnning of the learning experience </w:t>
      </w:r>
    </w:p>
    <w:p w:rsidR="005A1C79" w:rsidRDefault="005A1C79" w:rsidP="005A1C79">
      <w:pPr>
        <w:numPr>
          <w:ilvl w:val="1"/>
          <w:numId w:val="46"/>
        </w:numPr>
        <w:spacing w:after="0"/>
        <w:rPr>
          <w:lang w:val="it-IT"/>
        </w:rPr>
      </w:pPr>
      <w:r>
        <w:rPr>
          <w:lang w:val="it-IT"/>
        </w:rPr>
        <w:t xml:space="preserve">Level of satisfaction </w:t>
      </w:r>
    </w:p>
    <w:p w:rsidR="005A1C79" w:rsidRDefault="005A1C79" w:rsidP="005A1C79">
      <w:pPr>
        <w:numPr>
          <w:ilvl w:val="1"/>
          <w:numId w:val="46"/>
        </w:numPr>
        <w:spacing w:after="0"/>
        <w:rPr>
          <w:lang w:val="it-IT"/>
        </w:rPr>
      </w:pPr>
      <w:r>
        <w:rPr>
          <w:lang w:val="it-IT"/>
        </w:rPr>
        <w:t xml:space="preserve">Professional perspectives  </w:t>
      </w:r>
    </w:p>
    <w:p w:rsidR="005A1C79" w:rsidRDefault="005A1C79" w:rsidP="005A1C79">
      <w:pPr>
        <w:numPr>
          <w:ilvl w:val="0"/>
          <w:numId w:val="46"/>
        </w:numPr>
        <w:spacing w:after="0"/>
      </w:pPr>
      <w:r>
        <w:t>Universities’ strategies for the inter-sectorial collaboration</w:t>
      </w:r>
    </w:p>
    <w:p w:rsidR="005A1C79" w:rsidRDefault="005A1C79" w:rsidP="005A1C79">
      <w:pPr>
        <w:numPr>
          <w:ilvl w:val="1"/>
          <w:numId w:val="46"/>
        </w:numPr>
        <w:spacing w:after="0"/>
      </w:pPr>
      <w:r>
        <w:t>Is there a strategy for partnering with private and public setctor at University level</w:t>
      </w:r>
    </w:p>
    <w:p w:rsidR="005A1C79" w:rsidRDefault="005A1C79" w:rsidP="005A1C79">
      <w:pPr>
        <w:numPr>
          <w:ilvl w:val="1"/>
          <w:numId w:val="46"/>
        </w:numPr>
        <w:spacing w:after="0"/>
      </w:pPr>
      <w:r>
        <w:t>Which role and relevance Industrial PhDs have within this strategy?</w:t>
      </w:r>
    </w:p>
    <w:p w:rsidR="005A1C79" w:rsidRDefault="005A1C79" w:rsidP="005A1C79">
      <w:pPr>
        <w:numPr>
          <w:ilvl w:val="1"/>
          <w:numId w:val="46"/>
        </w:numPr>
        <w:spacing w:after="0"/>
      </w:pPr>
      <w:r>
        <w:t>Do you know cases of collaboration between universities, firms and public administration bodies (at both local and international level) that you feel important and replicable at regional level?</w:t>
      </w:r>
    </w:p>
    <w:p w:rsidR="005A1C79" w:rsidRDefault="005A1C79" w:rsidP="005A1C79">
      <w:pPr>
        <w:numPr>
          <w:ilvl w:val="1"/>
          <w:numId w:val="46"/>
        </w:numPr>
        <w:spacing w:after="0"/>
      </w:pPr>
      <w:r>
        <w:t>Awareness of European Funds, Programmes and Tools</w:t>
      </w:r>
    </w:p>
    <w:p w:rsidR="005A1C79" w:rsidRDefault="005A1C79" w:rsidP="005A1C79">
      <w:pPr>
        <w:numPr>
          <w:ilvl w:val="1"/>
          <w:numId w:val="46"/>
        </w:numPr>
        <w:spacing w:after="0"/>
      </w:pPr>
      <w:r>
        <w:t>Use of Structural Funds, Horizon, Cosme, etc…</w:t>
      </w:r>
    </w:p>
    <w:p w:rsidR="005A1C79" w:rsidRDefault="005A1C79" w:rsidP="005A1C79">
      <w:pPr>
        <w:numPr>
          <w:ilvl w:val="1"/>
          <w:numId w:val="46"/>
        </w:numPr>
        <w:spacing w:after="0"/>
      </w:pPr>
      <w:r>
        <w:t xml:space="preserve">EU Funds &gt; Examples of best practices, pros and cons </w:t>
      </w:r>
    </w:p>
    <w:p w:rsidR="005A1C79" w:rsidRDefault="005A1C79" w:rsidP="005A1C79">
      <w:pPr>
        <w:numPr>
          <w:ilvl w:val="0"/>
          <w:numId w:val="46"/>
        </w:numPr>
        <w:spacing w:after="0"/>
        <w:rPr>
          <w:lang w:val="it-IT"/>
        </w:rPr>
      </w:pPr>
      <w:r>
        <w:rPr>
          <w:lang w:val="it-IT"/>
        </w:rPr>
        <w:t xml:space="preserve">Intra-regional collaboration and S3 </w:t>
      </w:r>
    </w:p>
    <w:p w:rsidR="005A1C79" w:rsidRDefault="005A1C79" w:rsidP="005A1C79">
      <w:pPr>
        <w:numPr>
          <w:ilvl w:val="1"/>
          <w:numId w:val="46"/>
        </w:numPr>
        <w:spacing w:after="0"/>
      </w:pPr>
      <w:r>
        <w:t>What is the level of Universities participation within the S3?</w:t>
      </w:r>
    </w:p>
    <w:p w:rsidR="005A1C79" w:rsidRDefault="005A1C79" w:rsidP="005A1C79">
      <w:pPr>
        <w:numPr>
          <w:ilvl w:val="1"/>
          <w:numId w:val="46"/>
        </w:numPr>
        <w:spacing w:after="0"/>
      </w:pPr>
      <w:r>
        <w:t>Which role do you feel PhDs can have within the S3?</w:t>
      </w:r>
    </w:p>
    <w:p w:rsidR="005A1C79" w:rsidRDefault="005A1C79" w:rsidP="005A1C79">
      <w:pPr>
        <w:numPr>
          <w:ilvl w:val="1"/>
          <w:numId w:val="46"/>
        </w:numPr>
        <w:spacing w:after="0"/>
      </w:pPr>
      <w:r>
        <w:t>Are they aligned to the S3 priorities?</w:t>
      </w:r>
    </w:p>
    <w:p w:rsidR="005A1C79" w:rsidRDefault="005A1C79" w:rsidP="005A1C79">
      <w:pPr>
        <w:numPr>
          <w:ilvl w:val="1"/>
          <w:numId w:val="46"/>
        </w:numPr>
        <w:spacing w:after="0"/>
      </w:pPr>
      <w:r>
        <w:t>Which relationships do you have with Puglia regional government?</w:t>
      </w:r>
    </w:p>
    <w:p w:rsidR="005A1C79" w:rsidRDefault="005A1C79" w:rsidP="005A1C79">
      <w:pPr>
        <w:numPr>
          <w:ilvl w:val="0"/>
          <w:numId w:val="46"/>
        </w:numPr>
        <w:spacing w:after="0"/>
        <w:rPr>
          <w:lang w:val="it-IT"/>
        </w:rPr>
      </w:pPr>
      <w:r>
        <w:rPr>
          <w:lang w:val="it-IT"/>
        </w:rPr>
        <w:t>Discussion on next steps:</w:t>
      </w:r>
    </w:p>
    <w:p w:rsidR="005A1C79" w:rsidRDefault="005A1C79" w:rsidP="005A1C79">
      <w:pPr>
        <w:numPr>
          <w:ilvl w:val="1"/>
          <w:numId w:val="46"/>
        </w:numPr>
        <w:spacing w:after="0"/>
      </w:pPr>
      <w:r>
        <w:t>Which outputs do you expect from HESS project?</w:t>
      </w:r>
    </w:p>
    <w:p w:rsidR="005A1C79" w:rsidRDefault="005A1C79" w:rsidP="005A1C79">
      <w:pPr>
        <w:numPr>
          <w:ilvl w:val="1"/>
          <w:numId w:val="46"/>
        </w:numPr>
        <w:spacing w:after="0"/>
      </w:pPr>
      <w:r>
        <w:t>Availability to be interviewed and to give contact of key informants:</w:t>
      </w:r>
    </w:p>
    <w:p w:rsidR="005A1C79" w:rsidRDefault="005A1C79" w:rsidP="005A1C79">
      <w:pPr>
        <w:numPr>
          <w:ilvl w:val="2"/>
          <w:numId w:val="46"/>
        </w:numPr>
        <w:spacing w:after="0"/>
        <w:rPr>
          <w:lang w:val="it-IT"/>
        </w:rPr>
      </w:pPr>
      <w:r>
        <w:rPr>
          <w:lang w:val="it-IT"/>
        </w:rPr>
        <w:t>Scholars and teachers</w:t>
      </w:r>
    </w:p>
    <w:p w:rsidR="005A1C79" w:rsidRDefault="005A1C79" w:rsidP="005A1C79">
      <w:pPr>
        <w:numPr>
          <w:ilvl w:val="2"/>
          <w:numId w:val="46"/>
        </w:numPr>
        <w:spacing w:after="0"/>
        <w:rPr>
          <w:lang w:val="it-IT"/>
        </w:rPr>
      </w:pPr>
      <w:r>
        <w:rPr>
          <w:lang w:val="it-IT"/>
        </w:rPr>
        <w:t>Involved firms</w:t>
      </w:r>
    </w:p>
    <w:p w:rsidR="005A1C79" w:rsidRDefault="005A1C79" w:rsidP="005A1C79">
      <w:pPr>
        <w:numPr>
          <w:ilvl w:val="2"/>
          <w:numId w:val="46"/>
        </w:numPr>
        <w:spacing w:after="0"/>
      </w:pPr>
      <w:r>
        <w:t>Firms that hired PhD</w:t>
      </w:r>
    </w:p>
    <w:p w:rsidR="005A1C79" w:rsidRDefault="005A1C79" w:rsidP="005A1C79">
      <w:pPr>
        <w:numPr>
          <w:ilvl w:val="2"/>
          <w:numId w:val="46"/>
        </w:numPr>
        <w:spacing w:after="0"/>
      </w:pPr>
      <w:r>
        <w:t xml:space="preserve">Current PhD students and graduates </w:t>
      </w:r>
    </w:p>
    <w:p w:rsidR="005A1C79" w:rsidRDefault="005A1C79" w:rsidP="005A1C79">
      <w:pPr>
        <w:numPr>
          <w:ilvl w:val="1"/>
          <w:numId w:val="46"/>
        </w:numPr>
        <w:spacing w:after="0"/>
      </w:pPr>
      <w:r>
        <w:t>Availability to take part to the final event and suggestions of key informants.</w:t>
      </w:r>
    </w:p>
    <w:p w:rsidR="005A1C79" w:rsidRDefault="005A1C79">
      <w:pPr>
        <w:spacing w:after="0"/>
        <w:jc w:val="left"/>
        <w:rPr>
          <w:rFonts w:eastAsia="Calibri"/>
          <w:lang w:eastAsia="en-US"/>
        </w:rPr>
      </w:pPr>
      <w:r>
        <w:br w:type="page"/>
      </w:r>
    </w:p>
    <w:p w:rsidR="005A1C79" w:rsidRDefault="005A1C79" w:rsidP="005A1C79">
      <w:pPr>
        <w:pStyle w:val="JRCLevel-2Backtitle"/>
      </w:pPr>
      <w:bookmarkStart w:id="81" w:name="_Toc526176471"/>
      <w:bookmarkStart w:id="82" w:name="_Toc526176614"/>
      <w:r>
        <w:t>Annex 3 Interviewees-identification survey</w:t>
      </w:r>
      <w:bookmarkEnd w:id="81"/>
      <w:bookmarkEnd w:id="82"/>
    </w:p>
    <w:p w:rsidR="005A1C79" w:rsidRDefault="005A1C79" w:rsidP="005A1C79">
      <w:r>
        <w:t>During the event on 31 October in Bari, a number of critical issues emerged. Which of these do you consider to be the most important? (indicate 2 preferences) *</w:t>
      </w:r>
    </w:p>
    <w:p w:rsidR="005A1C79" w:rsidRDefault="005A1C79" w:rsidP="005A1C79">
      <w:pPr>
        <w:pStyle w:val="ListParagraph"/>
        <w:numPr>
          <w:ilvl w:val="0"/>
          <w:numId w:val="43"/>
        </w:numPr>
        <w:spacing w:after="160" w:line="259" w:lineRule="auto"/>
        <w:jc w:val="left"/>
      </w:pPr>
      <w:r>
        <w:t>Not recognised role / not adequately promoted in the education system</w:t>
      </w:r>
    </w:p>
    <w:p w:rsidR="005A1C79" w:rsidRDefault="005A1C79" w:rsidP="005A1C79">
      <w:pPr>
        <w:pStyle w:val="ListParagraph"/>
        <w:numPr>
          <w:ilvl w:val="0"/>
          <w:numId w:val="43"/>
        </w:numPr>
        <w:spacing w:after="160" w:line="259" w:lineRule="auto"/>
        <w:jc w:val="left"/>
      </w:pPr>
      <w:r>
        <w:t>Legal form not suitable to the needs</w:t>
      </w:r>
    </w:p>
    <w:p w:rsidR="005A1C79" w:rsidRDefault="005A1C79" w:rsidP="005A1C79">
      <w:pPr>
        <w:pStyle w:val="ListParagraph"/>
        <w:numPr>
          <w:ilvl w:val="0"/>
          <w:numId w:val="43"/>
        </w:numPr>
        <w:spacing w:after="160" w:line="259" w:lineRule="auto"/>
        <w:jc w:val="left"/>
      </w:pPr>
      <w:r>
        <w:t>Inefficient administrative governance</w:t>
      </w:r>
    </w:p>
    <w:p w:rsidR="005A1C79" w:rsidRDefault="005A1C79" w:rsidP="005A1C79">
      <w:pPr>
        <w:pStyle w:val="ListParagraph"/>
        <w:numPr>
          <w:ilvl w:val="0"/>
          <w:numId w:val="43"/>
        </w:numPr>
        <w:spacing w:after="160" w:line="259" w:lineRule="auto"/>
        <w:jc w:val="left"/>
      </w:pPr>
      <w:r>
        <w:t>Different timing between the Ministry and regional requirements (for a regular beginning of the study year)</w:t>
      </w:r>
    </w:p>
    <w:p w:rsidR="005A1C79" w:rsidRDefault="005A1C79" w:rsidP="005A1C79">
      <w:pPr>
        <w:pStyle w:val="ListParagraph"/>
        <w:numPr>
          <w:ilvl w:val="0"/>
          <w:numId w:val="43"/>
        </w:numPr>
        <w:spacing w:after="160" w:line="259" w:lineRule="auto"/>
        <w:jc w:val="left"/>
      </w:pPr>
      <w:r>
        <w:t>Problems of financial self-sustainability</w:t>
      </w:r>
    </w:p>
    <w:p w:rsidR="005A1C79" w:rsidRDefault="005A1C79" w:rsidP="005A1C79">
      <w:pPr>
        <w:pStyle w:val="ListParagraph"/>
        <w:numPr>
          <w:ilvl w:val="0"/>
          <w:numId w:val="43"/>
        </w:numPr>
        <w:spacing w:after="160" w:line="259" w:lineRule="auto"/>
        <w:jc w:val="left"/>
      </w:pPr>
      <w:r>
        <w:t>Problems in relations with public and private sectors</w:t>
      </w:r>
    </w:p>
    <w:p w:rsidR="005A1C79" w:rsidRDefault="005A1C79" w:rsidP="005A1C79">
      <w:pPr>
        <w:pStyle w:val="ListParagraph"/>
        <w:numPr>
          <w:ilvl w:val="0"/>
          <w:numId w:val="43"/>
        </w:numPr>
        <w:spacing w:after="160" w:line="259" w:lineRule="auto"/>
        <w:jc w:val="left"/>
      </w:pPr>
      <w:r>
        <w:t>Lack of medium to long-term strategy</w:t>
      </w:r>
    </w:p>
    <w:p w:rsidR="005A1C79" w:rsidRDefault="005A1C79" w:rsidP="005A1C79">
      <w:pPr>
        <w:pStyle w:val="ListParagraph"/>
        <w:numPr>
          <w:ilvl w:val="0"/>
          <w:numId w:val="43"/>
        </w:numPr>
        <w:spacing w:after="160" w:line="259" w:lineRule="auto"/>
        <w:jc w:val="left"/>
      </w:pPr>
      <w:r>
        <w:t>Other</w:t>
      </w:r>
    </w:p>
    <w:p w:rsidR="005A1C79" w:rsidRDefault="005A1C79" w:rsidP="005A1C79">
      <w:r>
        <w:t>Reason for preference(s) (if 'other' is indicated, please specify)</w:t>
      </w:r>
    </w:p>
    <w:p w:rsidR="005A1C79" w:rsidRDefault="005A1C79" w:rsidP="005A1C79">
      <w:r>
        <w:t>______________________________________________________________________________________________________________________________________________________________________________________________________________________________________________________</w:t>
      </w:r>
    </w:p>
    <w:p w:rsidR="005A1C79" w:rsidRDefault="005A1C79" w:rsidP="005A1C79">
      <w:r>
        <w:t>Can you suggest one or more professionals, with adequate knowledge of ITS, to be interviewed for in-depth information on the phenomenon (indicate name, surname, reason for the choice and, if possible, main contact details) *</w:t>
      </w:r>
    </w:p>
    <w:p w:rsidR="005A1C79" w:rsidRDefault="005A1C79" w:rsidP="005A1C79">
      <w:r>
        <w:t>______________________________________________________________________________________________________________________________________________________________________________________________________________________________________________________</w:t>
      </w:r>
    </w:p>
    <w:p w:rsidR="005A1C79" w:rsidRDefault="005A1C79" w:rsidP="005A1C79"/>
    <w:p w:rsidR="005A1C79" w:rsidRDefault="005A1C79" w:rsidP="005A1C79">
      <w:r>
        <w:t>Availability for personal interview / visit to the ITS Foundation / organisation of focus groups with students/entrepreneurs</w:t>
      </w:r>
    </w:p>
    <w:p w:rsidR="005A1C79" w:rsidRDefault="005A1C79" w:rsidP="005A1C79"/>
    <w:p w:rsidR="005A1C79" w:rsidRDefault="005A1C79" w:rsidP="005A1C79">
      <w:r>
        <w:t xml:space="preserve">The aim of the HESS project is to understand in depth the role of ITS in regional development. That is why we are organising a data collection exercise in the field. Are you willing to give a more in-depth interview on these topics? Are you willing to organise a meeting with stakeholders and students? </w:t>
      </w:r>
    </w:p>
    <w:p w:rsidR="005A1C79" w:rsidRDefault="005A1C79" w:rsidP="005A1C79">
      <w:pPr>
        <w:pStyle w:val="ListParagraph"/>
        <w:numPr>
          <w:ilvl w:val="0"/>
          <w:numId w:val="44"/>
        </w:numPr>
        <w:spacing w:after="160" w:line="259" w:lineRule="auto"/>
        <w:jc w:val="left"/>
      </w:pPr>
      <w:r>
        <w:t>Interview via skype or telephone</w:t>
      </w:r>
    </w:p>
    <w:p w:rsidR="005A1C79" w:rsidRDefault="005A1C79" w:rsidP="005A1C79">
      <w:pPr>
        <w:pStyle w:val="ListParagraph"/>
        <w:numPr>
          <w:ilvl w:val="0"/>
          <w:numId w:val="44"/>
        </w:numPr>
        <w:spacing w:after="160" w:line="259" w:lineRule="auto"/>
        <w:jc w:val="left"/>
      </w:pPr>
      <w:r>
        <w:t>Personal interview in presence</w:t>
      </w:r>
    </w:p>
    <w:p w:rsidR="005A1C79" w:rsidRDefault="005A1C79" w:rsidP="005A1C79">
      <w:pPr>
        <w:pStyle w:val="ListParagraph"/>
        <w:numPr>
          <w:ilvl w:val="0"/>
          <w:numId w:val="44"/>
        </w:numPr>
        <w:spacing w:after="160" w:line="259" w:lineRule="auto"/>
        <w:jc w:val="left"/>
      </w:pPr>
      <w:r>
        <w:t>Willingness to organize a focus group with students and/or companies</w:t>
      </w:r>
    </w:p>
    <w:p w:rsidR="005A1C79" w:rsidRDefault="005A1C79" w:rsidP="005A1C79">
      <w:pPr>
        <w:pStyle w:val="ListParagraph"/>
        <w:numPr>
          <w:ilvl w:val="0"/>
          <w:numId w:val="44"/>
        </w:numPr>
        <w:spacing w:after="160" w:line="259" w:lineRule="auto"/>
        <w:jc w:val="left"/>
      </w:pPr>
      <w:r>
        <w:t>Study visit to the courses premises or the ITS Foundation premises</w:t>
      </w:r>
    </w:p>
    <w:p w:rsidR="005A1C79" w:rsidRDefault="005A1C79" w:rsidP="005A1C79">
      <w:r>
        <w:t xml:space="preserve">Period of availability </w:t>
      </w:r>
    </w:p>
    <w:p w:rsidR="005A1C79" w:rsidRDefault="005A1C79" w:rsidP="005A1C79">
      <w:pPr>
        <w:pStyle w:val="ListParagraph"/>
        <w:numPr>
          <w:ilvl w:val="0"/>
          <w:numId w:val="45"/>
        </w:numPr>
        <w:spacing w:after="160" w:line="259" w:lineRule="auto"/>
        <w:jc w:val="left"/>
      </w:pPr>
      <w:r>
        <w:t>18-20 January</w:t>
      </w:r>
    </w:p>
    <w:p w:rsidR="005A1C79" w:rsidRDefault="005A1C79" w:rsidP="005A1C79">
      <w:pPr>
        <w:pStyle w:val="ListParagraph"/>
        <w:numPr>
          <w:ilvl w:val="0"/>
          <w:numId w:val="45"/>
        </w:numPr>
        <w:spacing w:after="160" w:line="259" w:lineRule="auto"/>
        <w:jc w:val="left"/>
      </w:pPr>
      <w:r>
        <w:t>25-27 January</w:t>
      </w:r>
    </w:p>
    <w:p w:rsidR="005A1C79" w:rsidRDefault="005A1C79" w:rsidP="005A1C79">
      <w:pPr>
        <w:pStyle w:val="ListParagraph"/>
        <w:numPr>
          <w:ilvl w:val="0"/>
          <w:numId w:val="45"/>
        </w:numPr>
        <w:spacing w:after="160" w:line="259" w:lineRule="auto"/>
        <w:jc w:val="left"/>
      </w:pPr>
      <w:r>
        <w:t>8-10 February</w:t>
      </w:r>
    </w:p>
    <w:p w:rsidR="005A1C79" w:rsidRDefault="005A1C79" w:rsidP="005A1C79">
      <w:r>
        <w:t xml:space="preserve">Further comments, observations or suggestions for meetings to be organized on the territory. </w:t>
      </w:r>
    </w:p>
    <w:p w:rsidR="005A1C79" w:rsidRPr="00782B83" w:rsidRDefault="005A1C79" w:rsidP="00782B83">
      <w:pPr>
        <w:pStyle w:val="JRCText"/>
      </w:pPr>
    </w:p>
    <w:p w:rsidR="000A508D" w:rsidRDefault="000A508D" w:rsidP="00D51269">
      <w:pPr>
        <w:pStyle w:val="JRCText"/>
        <w:sectPr w:rsidR="000A508D" w:rsidSect="00782B83">
          <w:footerReference w:type="default" r:id="rId57"/>
          <w:pgSz w:w="11906" w:h="16838"/>
          <w:pgMar w:top="1417" w:right="1417" w:bottom="1417" w:left="1417" w:header="708" w:footer="708" w:gutter="0"/>
          <w:cols w:space="708"/>
          <w:docGrid w:linePitch="360"/>
        </w:sectPr>
      </w:pPr>
    </w:p>
    <w:p w:rsidR="00965CD4" w:rsidRDefault="00961A31" w:rsidP="005A1C79">
      <w:pPr>
        <w:pStyle w:val="JRCText"/>
      </w:pPr>
      <w:r w:rsidRPr="00F12FC5">
        <w:rPr>
          <w:noProof/>
          <w:sz w:val="22"/>
          <w:lang w:eastAsia="en-GB"/>
        </w:rPr>
        <mc:AlternateContent>
          <mc:Choice Requires="wps">
            <w:drawing>
              <wp:anchor distT="0" distB="0" distL="114300" distR="114300" simplePos="0" relativeHeight="251683840" behindDoc="0" locked="1" layoutInCell="1" allowOverlap="1" wp14:anchorId="341C9C72" wp14:editId="48AA8034">
                <wp:simplePos x="0" y="0"/>
                <wp:positionH relativeFrom="page">
                  <wp:posOffset>877570</wp:posOffset>
                </wp:positionH>
                <wp:positionV relativeFrom="page">
                  <wp:posOffset>6239510</wp:posOffset>
                </wp:positionV>
                <wp:extent cx="5767070" cy="3489325"/>
                <wp:effectExtent l="0" t="0" r="5080" b="0"/>
                <wp:wrapSquare wrapText="bothSides"/>
                <wp:docPr id="4" name="Text Box 4"/>
                <wp:cNvGraphicFramePr/>
                <a:graphic xmlns:a="http://schemas.openxmlformats.org/drawingml/2006/main">
                  <a:graphicData uri="http://schemas.microsoft.com/office/word/2010/wordprocessingShape">
                    <wps:wsp>
                      <wps:cNvSpPr txBox="1"/>
                      <wps:spPr>
                        <a:xfrm>
                          <a:off x="0" y="0"/>
                          <a:ext cx="5767070" cy="3489325"/>
                        </a:xfrm>
                        <a:prstGeom prst="rect">
                          <a:avLst/>
                        </a:prstGeom>
                        <a:solidFill>
                          <a:schemeClr val="accent5">
                            <a:lumMod val="20000"/>
                            <a:lumOff val="80000"/>
                          </a:schemeClr>
                        </a:solidFill>
                        <a:ln w="6350">
                          <a:noFill/>
                        </a:ln>
                        <a:effectLst/>
                      </wps:spPr>
                      <wps:txbx>
                        <w:txbxContent>
                          <w:p w:rsidR="009A715C" w:rsidRDefault="009A715C" w:rsidP="009A715C">
                            <w:pPr>
                              <w:jc w:val="left"/>
                              <w:rPr>
                                <w:b/>
                                <w:sz w:val="16"/>
                                <w:szCs w:val="16"/>
                              </w:rPr>
                            </w:pPr>
                            <w:r>
                              <w:rPr>
                                <w:b/>
                                <w:sz w:val="16"/>
                                <w:szCs w:val="16"/>
                              </w:rPr>
                              <w:t>GETTING IN TOUCH WITH THE EU</w:t>
                            </w:r>
                          </w:p>
                          <w:p w:rsidR="009A715C" w:rsidRDefault="009A715C" w:rsidP="009A715C">
                            <w:pPr>
                              <w:spacing w:after="0"/>
                              <w:jc w:val="left"/>
                              <w:rPr>
                                <w:b/>
                                <w:sz w:val="16"/>
                                <w:szCs w:val="16"/>
                              </w:rPr>
                            </w:pPr>
                            <w:r>
                              <w:rPr>
                                <w:b/>
                                <w:sz w:val="16"/>
                                <w:szCs w:val="16"/>
                              </w:rPr>
                              <w:t>In person</w:t>
                            </w:r>
                          </w:p>
                          <w:p w:rsidR="009A715C" w:rsidRPr="00490BA5" w:rsidRDefault="009A715C" w:rsidP="009A715C">
                            <w:pPr>
                              <w:jc w:val="left"/>
                              <w:rPr>
                                <w:sz w:val="16"/>
                                <w:szCs w:val="16"/>
                              </w:rPr>
                            </w:pPr>
                            <w:r w:rsidRPr="00490BA5">
                              <w:rPr>
                                <w:sz w:val="16"/>
                                <w:szCs w:val="16"/>
                              </w:rPr>
                              <w:t xml:space="preserve">All over the European Union there are hundreds of Europe Direct information centres. You can find the address of the centre nearest you at: </w:t>
                            </w:r>
                            <w:hyperlink r:id="rId58" w:history="1">
                              <w:r w:rsidRPr="004B5F70">
                                <w:rPr>
                                  <w:rStyle w:val="Hyperlink"/>
                                  <w:sz w:val="16"/>
                                  <w:szCs w:val="16"/>
                                </w:rPr>
                                <w:t>https://europa.eu/european-union/contact_en</w:t>
                              </w:r>
                            </w:hyperlink>
                          </w:p>
                          <w:p w:rsidR="009A715C" w:rsidRDefault="009A715C" w:rsidP="009A715C">
                            <w:pPr>
                              <w:spacing w:after="0"/>
                              <w:jc w:val="left"/>
                              <w:rPr>
                                <w:b/>
                                <w:sz w:val="16"/>
                                <w:szCs w:val="16"/>
                              </w:rPr>
                            </w:pPr>
                            <w:r>
                              <w:rPr>
                                <w:b/>
                                <w:sz w:val="16"/>
                                <w:szCs w:val="16"/>
                              </w:rPr>
                              <w:t>On the phone or by email</w:t>
                            </w:r>
                          </w:p>
                          <w:p w:rsidR="009A715C" w:rsidRDefault="009A715C" w:rsidP="009A715C">
                            <w:pPr>
                              <w:spacing w:after="0"/>
                              <w:jc w:val="left"/>
                              <w:rPr>
                                <w:sz w:val="16"/>
                                <w:szCs w:val="16"/>
                              </w:rPr>
                            </w:pPr>
                            <w:r w:rsidRPr="00B54B04">
                              <w:rPr>
                                <w:sz w:val="16"/>
                                <w:szCs w:val="16"/>
                              </w:rPr>
                              <w:t>Europe</w:t>
                            </w:r>
                            <w:r>
                              <w:rPr>
                                <w:sz w:val="16"/>
                                <w:szCs w:val="16"/>
                              </w:rPr>
                              <w:t xml:space="preserve"> Direct is a service that answers your questions about the European Union. You can contact this service:</w:t>
                            </w:r>
                          </w:p>
                          <w:p w:rsidR="009A715C" w:rsidRDefault="009A715C" w:rsidP="009A715C">
                            <w:pPr>
                              <w:spacing w:after="0"/>
                              <w:jc w:val="left"/>
                              <w:rPr>
                                <w:sz w:val="16"/>
                                <w:szCs w:val="16"/>
                              </w:rPr>
                            </w:pPr>
                            <w:r>
                              <w:rPr>
                                <w:sz w:val="16"/>
                                <w:szCs w:val="16"/>
                              </w:rPr>
                              <w:t>- by freephone: 00 800 6 7 8 9 10 11 (certain operators may charge for these calls),</w:t>
                            </w:r>
                          </w:p>
                          <w:p w:rsidR="009A715C" w:rsidRDefault="009A715C" w:rsidP="009A715C">
                            <w:pPr>
                              <w:spacing w:after="0"/>
                              <w:jc w:val="left"/>
                              <w:rPr>
                                <w:sz w:val="16"/>
                                <w:szCs w:val="16"/>
                              </w:rPr>
                            </w:pPr>
                            <w:r>
                              <w:rPr>
                                <w:sz w:val="16"/>
                                <w:szCs w:val="16"/>
                              </w:rPr>
                              <w:t>- at the following standard number: +32 22999696, or</w:t>
                            </w:r>
                          </w:p>
                          <w:p w:rsidR="009A715C" w:rsidRDefault="009A715C" w:rsidP="009A715C">
                            <w:pPr>
                              <w:jc w:val="left"/>
                              <w:rPr>
                                <w:sz w:val="16"/>
                                <w:szCs w:val="16"/>
                              </w:rPr>
                            </w:pPr>
                            <w:r>
                              <w:rPr>
                                <w:sz w:val="16"/>
                                <w:szCs w:val="16"/>
                              </w:rPr>
                              <w:t xml:space="preserve">- by electronic mail via: </w:t>
                            </w:r>
                            <w:hyperlink r:id="rId59" w:history="1">
                              <w:r w:rsidRPr="004B5F70">
                                <w:rPr>
                                  <w:rStyle w:val="Hyperlink"/>
                                  <w:sz w:val="16"/>
                                  <w:szCs w:val="16"/>
                                </w:rPr>
                                <w:t>https://europa.eu/european-union/contact_en</w:t>
                              </w:r>
                            </w:hyperlink>
                          </w:p>
                          <w:p w:rsidR="009A715C" w:rsidRDefault="009A715C" w:rsidP="009A715C">
                            <w:pPr>
                              <w:jc w:val="left"/>
                              <w:rPr>
                                <w:b/>
                                <w:sz w:val="16"/>
                                <w:szCs w:val="16"/>
                              </w:rPr>
                            </w:pPr>
                            <w:r>
                              <w:rPr>
                                <w:b/>
                                <w:sz w:val="16"/>
                                <w:szCs w:val="16"/>
                              </w:rPr>
                              <w:t>FINDING INFORMATION ABOUT THE EU</w:t>
                            </w:r>
                          </w:p>
                          <w:p w:rsidR="009A715C" w:rsidRDefault="009A715C" w:rsidP="009A715C">
                            <w:pPr>
                              <w:spacing w:after="0"/>
                              <w:jc w:val="left"/>
                              <w:rPr>
                                <w:b/>
                                <w:sz w:val="16"/>
                                <w:szCs w:val="16"/>
                              </w:rPr>
                            </w:pPr>
                            <w:r>
                              <w:rPr>
                                <w:b/>
                                <w:sz w:val="16"/>
                                <w:szCs w:val="16"/>
                              </w:rPr>
                              <w:t>Online</w:t>
                            </w:r>
                          </w:p>
                          <w:p w:rsidR="009A715C" w:rsidRDefault="009A715C" w:rsidP="009A715C">
                            <w:pPr>
                              <w:jc w:val="left"/>
                              <w:rPr>
                                <w:sz w:val="16"/>
                                <w:szCs w:val="16"/>
                              </w:rPr>
                            </w:pPr>
                            <w:r>
                              <w:rPr>
                                <w:sz w:val="16"/>
                                <w:szCs w:val="16"/>
                              </w:rPr>
                              <w:t xml:space="preserve">Information about the European Union in all the official languages of the EU is available on the Europa website at: </w:t>
                            </w:r>
                            <w:hyperlink r:id="rId60" w:history="1">
                              <w:r w:rsidRPr="004B5F70">
                                <w:rPr>
                                  <w:rStyle w:val="Hyperlink"/>
                                  <w:sz w:val="16"/>
                                  <w:szCs w:val="16"/>
                                </w:rPr>
                                <w:t>https://europa.eu/european-union/index_en</w:t>
                              </w:r>
                            </w:hyperlink>
                          </w:p>
                          <w:p w:rsidR="009A715C" w:rsidRDefault="009A715C" w:rsidP="009A715C">
                            <w:pPr>
                              <w:spacing w:after="0"/>
                              <w:jc w:val="left"/>
                              <w:rPr>
                                <w:b/>
                                <w:sz w:val="16"/>
                                <w:szCs w:val="16"/>
                              </w:rPr>
                            </w:pPr>
                            <w:r>
                              <w:rPr>
                                <w:b/>
                                <w:sz w:val="16"/>
                                <w:szCs w:val="16"/>
                              </w:rPr>
                              <w:t>EU publications</w:t>
                            </w:r>
                          </w:p>
                          <w:p w:rsidR="00961A31" w:rsidRPr="00CF5715" w:rsidRDefault="009A715C" w:rsidP="009A715C">
                            <w:pPr>
                              <w:widowControl w:val="0"/>
                              <w:spacing w:after="0" w:line="200" w:lineRule="exact"/>
                              <w:jc w:val="left"/>
                              <w:rPr>
                                <w:sz w:val="16"/>
                                <w:szCs w:val="16"/>
                              </w:rPr>
                            </w:pPr>
                            <w:r>
                              <w:rPr>
                                <w:sz w:val="16"/>
                                <w:szCs w:val="16"/>
                              </w:rPr>
                              <w:t xml:space="preserve">You can download or order free and priced EU publications from EU Bookshop at: </w:t>
                            </w:r>
                            <w:hyperlink r:id="rId61" w:history="1">
                              <w:r w:rsidRPr="00490BA5">
                                <w:rPr>
                                  <w:rStyle w:val="Hyperlink"/>
                                  <w:rFonts w:cs="ECSquareSansProMedium"/>
                                  <w:sz w:val="16"/>
                                  <w:szCs w:val="16"/>
                                </w:rPr>
                                <w:t>https://publications.europa.eu/en/publications</w:t>
                              </w:r>
                            </w:hyperlink>
                            <w:r>
                              <w:rPr>
                                <w:sz w:val="16"/>
                                <w:szCs w:val="16"/>
                              </w:rPr>
                              <w:t xml:space="preserve">. Multiple copies of free publications may be obtained by contacting Europe Direct or your local information centre (see </w:t>
                            </w:r>
                            <w:hyperlink r:id="rId62" w:history="1">
                              <w:r w:rsidRPr="004B5F70">
                                <w:rPr>
                                  <w:rStyle w:val="Hyperlink"/>
                                  <w:sz w:val="16"/>
                                  <w:szCs w:val="16"/>
                                </w:rPr>
                                <w:t>https://europa.eu/european-union/contact_en</w:t>
                              </w:r>
                            </w:hyperlink>
                            <w:r>
                              <w:rPr>
                                <w:sz w:val="16"/>
                                <w:szCs w:val="16"/>
                              </w:rPr>
                              <w:t>).</w:t>
                            </w:r>
                          </w:p>
                        </w:txbxContent>
                      </wps:txbx>
                      <wps:bodyPr rot="0" spcFirstLastPara="0" vertOverflow="overflow" horzOverflow="overflow" vert="horz" wrap="square" lIns="144000" tIns="108000" rIns="144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C9C72" id="_x0000_s1028" type="#_x0000_t202" style="position:absolute;left:0;text-align:left;margin-left:69.1pt;margin-top:491.3pt;width:454.1pt;height:274.7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" fillcolor="#daeef3 [664]" stroked="f" strokeweight=".5pt">
                <v:textbox inset="4mm,3mm,4mm,3mm">
                  <w:txbxContent>
                    <w:p w:rsidR="009A715C" w:rsidRDefault="009A715C" w:rsidP="009A715C">
                      <w:pPr>
                        <w:jc w:val="left"/>
                        <w:rPr>
                          <w:b/>
                          <w:sz w:val="16"/>
                          <w:szCs w:val="16"/>
                        </w:rPr>
                      </w:pPr>
                      <w:r>
                        <w:rPr>
                          <w:b/>
                          <w:sz w:val="16"/>
                          <w:szCs w:val="16"/>
                        </w:rPr>
                        <w:t>GETTING IN TOUCH WITH THE EU</w:t>
                      </w:r>
                    </w:p>
                    <w:p w:rsidR="009A715C" w:rsidRDefault="009A715C" w:rsidP="009A715C">
                      <w:pPr>
                        <w:spacing w:after="0"/>
                        <w:jc w:val="left"/>
                        <w:rPr>
                          <w:b/>
                          <w:sz w:val="16"/>
                          <w:szCs w:val="16"/>
                        </w:rPr>
                      </w:pPr>
                      <w:r>
                        <w:rPr>
                          <w:b/>
                          <w:sz w:val="16"/>
                          <w:szCs w:val="16"/>
                        </w:rPr>
                        <w:t>In person</w:t>
                      </w:r>
                    </w:p>
                    <w:p w:rsidR="009A715C" w:rsidRPr="00490BA5" w:rsidRDefault="009A715C" w:rsidP="009A715C">
                      <w:pPr>
                        <w:jc w:val="left"/>
                        <w:rPr>
                          <w:sz w:val="16"/>
                          <w:szCs w:val="16"/>
                        </w:rPr>
                      </w:pPr>
                      <w:r w:rsidRPr="00490BA5">
                        <w:rPr>
                          <w:sz w:val="16"/>
                          <w:szCs w:val="16"/>
                        </w:rPr>
                        <w:t xml:space="preserve">All over the European Union there are hundreds of Europe Direct information centres. You can find the address of the centre nearest you at: </w:t>
                      </w:r>
                      <w:hyperlink r:id="rId63" w:history="1">
                        <w:r w:rsidRPr="004B5F70">
                          <w:rPr>
                            <w:rStyle w:val="Hyperlink"/>
                            <w:sz w:val="16"/>
                            <w:szCs w:val="16"/>
                          </w:rPr>
                          <w:t>https://europa.eu/european-union/contact_en</w:t>
                        </w:r>
                      </w:hyperlink>
                    </w:p>
                    <w:p w:rsidR="009A715C" w:rsidRDefault="009A715C" w:rsidP="009A715C">
                      <w:pPr>
                        <w:spacing w:after="0"/>
                        <w:jc w:val="left"/>
                        <w:rPr>
                          <w:b/>
                          <w:sz w:val="16"/>
                          <w:szCs w:val="16"/>
                        </w:rPr>
                      </w:pPr>
                      <w:r>
                        <w:rPr>
                          <w:b/>
                          <w:sz w:val="16"/>
                          <w:szCs w:val="16"/>
                        </w:rPr>
                        <w:t>On the phone or by email</w:t>
                      </w:r>
                    </w:p>
                    <w:p w:rsidR="009A715C" w:rsidRDefault="009A715C" w:rsidP="009A715C">
                      <w:pPr>
                        <w:spacing w:after="0"/>
                        <w:jc w:val="left"/>
                        <w:rPr>
                          <w:sz w:val="16"/>
                          <w:szCs w:val="16"/>
                        </w:rPr>
                      </w:pPr>
                      <w:r w:rsidRPr="00B54B04">
                        <w:rPr>
                          <w:sz w:val="16"/>
                          <w:szCs w:val="16"/>
                        </w:rPr>
                        <w:t>Europe</w:t>
                      </w:r>
                      <w:r>
                        <w:rPr>
                          <w:sz w:val="16"/>
                          <w:szCs w:val="16"/>
                        </w:rPr>
                        <w:t xml:space="preserve"> Direct is a service that answers your questions about the European Union. You can contact this service:</w:t>
                      </w:r>
                    </w:p>
                    <w:p w:rsidR="009A715C" w:rsidRDefault="009A715C" w:rsidP="009A715C">
                      <w:pPr>
                        <w:spacing w:after="0"/>
                        <w:jc w:val="left"/>
                        <w:rPr>
                          <w:sz w:val="16"/>
                          <w:szCs w:val="16"/>
                        </w:rPr>
                      </w:pPr>
                      <w:r>
                        <w:rPr>
                          <w:sz w:val="16"/>
                          <w:szCs w:val="16"/>
                        </w:rPr>
                        <w:t>- by freephone: 00 800 6 7 8 9 10 11 (certain operators may charge for these calls),</w:t>
                      </w:r>
                    </w:p>
                    <w:p w:rsidR="009A715C" w:rsidRDefault="009A715C" w:rsidP="009A715C">
                      <w:pPr>
                        <w:spacing w:after="0"/>
                        <w:jc w:val="left"/>
                        <w:rPr>
                          <w:sz w:val="16"/>
                          <w:szCs w:val="16"/>
                        </w:rPr>
                      </w:pPr>
                      <w:r>
                        <w:rPr>
                          <w:sz w:val="16"/>
                          <w:szCs w:val="16"/>
                        </w:rPr>
                        <w:t>- at the following standard number: +32 22999696, or</w:t>
                      </w:r>
                    </w:p>
                    <w:p w:rsidR="009A715C" w:rsidRDefault="009A715C" w:rsidP="009A715C">
                      <w:pPr>
                        <w:jc w:val="left"/>
                        <w:rPr>
                          <w:sz w:val="16"/>
                          <w:szCs w:val="16"/>
                        </w:rPr>
                      </w:pPr>
                      <w:r>
                        <w:rPr>
                          <w:sz w:val="16"/>
                          <w:szCs w:val="16"/>
                        </w:rPr>
                        <w:t xml:space="preserve">- by electronic mail via: </w:t>
                      </w:r>
                      <w:hyperlink r:id="rId64" w:history="1">
                        <w:r w:rsidRPr="004B5F70">
                          <w:rPr>
                            <w:rStyle w:val="Hyperlink"/>
                            <w:sz w:val="16"/>
                            <w:szCs w:val="16"/>
                          </w:rPr>
                          <w:t>https://europa.eu/european-union/contact_en</w:t>
                        </w:r>
                      </w:hyperlink>
                    </w:p>
                    <w:p w:rsidR="009A715C" w:rsidRDefault="009A715C" w:rsidP="009A715C">
                      <w:pPr>
                        <w:jc w:val="left"/>
                        <w:rPr>
                          <w:b/>
                          <w:sz w:val="16"/>
                          <w:szCs w:val="16"/>
                        </w:rPr>
                      </w:pPr>
                      <w:r>
                        <w:rPr>
                          <w:b/>
                          <w:sz w:val="16"/>
                          <w:szCs w:val="16"/>
                        </w:rPr>
                        <w:t>FINDING INFORMATION ABOUT THE EU</w:t>
                      </w:r>
                    </w:p>
                    <w:p w:rsidR="009A715C" w:rsidRDefault="009A715C" w:rsidP="009A715C">
                      <w:pPr>
                        <w:spacing w:after="0"/>
                        <w:jc w:val="left"/>
                        <w:rPr>
                          <w:b/>
                          <w:sz w:val="16"/>
                          <w:szCs w:val="16"/>
                        </w:rPr>
                      </w:pPr>
                      <w:r>
                        <w:rPr>
                          <w:b/>
                          <w:sz w:val="16"/>
                          <w:szCs w:val="16"/>
                        </w:rPr>
                        <w:t>Online</w:t>
                      </w:r>
                    </w:p>
                    <w:p w:rsidR="009A715C" w:rsidRDefault="009A715C" w:rsidP="009A715C">
                      <w:pPr>
                        <w:jc w:val="left"/>
                        <w:rPr>
                          <w:sz w:val="16"/>
                          <w:szCs w:val="16"/>
                        </w:rPr>
                      </w:pPr>
                      <w:r>
                        <w:rPr>
                          <w:sz w:val="16"/>
                          <w:szCs w:val="16"/>
                        </w:rPr>
                        <w:t xml:space="preserve">Information about the European Union in all the official languages of the EU is available on the Europa website at: </w:t>
                      </w:r>
                      <w:hyperlink r:id="rId65" w:history="1">
                        <w:r w:rsidRPr="004B5F70">
                          <w:rPr>
                            <w:rStyle w:val="Hyperlink"/>
                            <w:sz w:val="16"/>
                            <w:szCs w:val="16"/>
                          </w:rPr>
                          <w:t>https://europa.eu/european-union/index_en</w:t>
                        </w:r>
                      </w:hyperlink>
                    </w:p>
                    <w:p w:rsidR="009A715C" w:rsidRDefault="009A715C" w:rsidP="009A715C">
                      <w:pPr>
                        <w:spacing w:after="0"/>
                        <w:jc w:val="left"/>
                        <w:rPr>
                          <w:b/>
                          <w:sz w:val="16"/>
                          <w:szCs w:val="16"/>
                        </w:rPr>
                      </w:pPr>
                      <w:r>
                        <w:rPr>
                          <w:b/>
                          <w:sz w:val="16"/>
                          <w:szCs w:val="16"/>
                        </w:rPr>
                        <w:t>EU publications</w:t>
                      </w:r>
                    </w:p>
                    <w:p w:rsidR="00961A31" w:rsidRPr="00CF5715" w:rsidRDefault="009A715C" w:rsidP="009A715C">
                      <w:pPr>
                        <w:widowControl w:val="0"/>
                        <w:spacing w:after="0" w:line="200" w:lineRule="exact"/>
                        <w:jc w:val="left"/>
                        <w:rPr>
                          <w:sz w:val="16"/>
                          <w:szCs w:val="16"/>
                        </w:rPr>
                      </w:pPr>
                      <w:r>
                        <w:rPr>
                          <w:sz w:val="16"/>
                          <w:szCs w:val="16"/>
                        </w:rPr>
                        <w:t xml:space="preserve">You can download or order free and priced EU publications from EU Bookshop at: </w:t>
                      </w:r>
                      <w:hyperlink r:id="rId66" w:history="1">
                        <w:r w:rsidRPr="00490BA5">
                          <w:rPr>
                            <w:rStyle w:val="Hyperlink"/>
                            <w:rFonts w:cs="ECSquareSansProMedium"/>
                            <w:sz w:val="16"/>
                            <w:szCs w:val="16"/>
                          </w:rPr>
                          <w:t>https://publications.europa.eu/en/publications</w:t>
                        </w:r>
                      </w:hyperlink>
                      <w:r>
                        <w:rPr>
                          <w:sz w:val="16"/>
                          <w:szCs w:val="16"/>
                        </w:rPr>
                        <w:t xml:space="preserve">. Multiple copies of free publications may be obtained by contacting Europe Direct or your local information centre (see </w:t>
                      </w:r>
                      <w:hyperlink r:id="rId67" w:history="1">
                        <w:r w:rsidRPr="004B5F70">
                          <w:rPr>
                            <w:rStyle w:val="Hyperlink"/>
                            <w:sz w:val="16"/>
                            <w:szCs w:val="16"/>
                          </w:rPr>
                          <w:t>https://europa.eu/european-union/contact_en</w:t>
                        </w:r>
                      </w:hyperlink>
                      <w:r>
                        <w:rPr>
                          <w:sz w:val="16"/>
                          <w:szCs w:val="16"/>
                        </w:rPr>
                        <w:t>).</w:t>
                      </w:r>
                    </w:p>
                  </w:txbxContent>
                </v:textbox>
                <w10:wrap type="square" anchorx="page" anchory="page"/>
                <w10:anchorlock/>
              </v:shape>
            </w:pict>
          </mc:Fallback>
        </mc:AlternateContent>
      </w:r>
      <w:r w:rsidR="00965CD4">
        <w:br w:type="page"/>
      </w:r>
    </w:p>
    <w:p w:rsidR="00D51269" w:rsidRPr="00D51269" w:rsidRDefault="00AA42AF" w:rsidP="00D51269">
      <w:pPr>
        <w:pStyle w:val="JRCText"/>
      </w:pPr>
      <w:r>
        <w:rPr>
          <w:rFonts w:ascii="PFSquareSansPro-Regular" w:hAnsi="PFSquareSansPro-Regular"/>
          <w:noProof/>
          <w:sz w:val="16"/>
          <w:szCs w:val="16"/>
          <w:lang w:eastAsia="en-GB"/>
        </w:rPr>
        <w:drawing>
          <wp:anchor distT="0" distB="0" distL="114300" distR="114300" simplePos="0" relativeHeight="251663360" behindDoc="1" locked="0" layoutInCell="1" allowOverlap="1" wp14:anchorId="6B9DE95B" wp14:editId="240E2B6A">
            <wp:simplePos x="0" y="0"/>
            <wp:positionH relativeFrom="column">
              <wp:posOffset>-899795</wp:posOffset>
            </wp:positionH>
            <wp:positionV relativeFrom="paragraph">
              <wp:posOffset>-899795</wp:posOffset>
            </wp:positionV>
            <wp:extent cx="7600315" cy="10686415"/>
            <wp:effectExtent l="0" t="0" r="635" b="63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6_audiovisuals_storage:Work in Progress:Graphics:Laura:• Visual Identity:Templates:JRC-templates-2016:Word-ppt-templates:Reports-templates:Materials:General-elements:Back-cover_verdana.jpg"/>
                    <pic:cNvPicPr>
                      <a:picLocks noChangeAspect="1" noChangeArrowheads="1"/>
                    </pic:cNvPicPr>
                  </pic:nvPicPr>
                  <pic:blipFill>
                    <a:blip r:embed="rId68" cstate="print">
                      <a:extLst>
                        <a:ext uri="{28A0092B-C50C-407E-A947-70E740481C1C}">
                          <a14:useLocalDpi xmlns:a14="http://schemas.microsoft.com/office/drawing/2010/main" val="0"/>
                        </a:ext>
                      </a:extLst>
                    </a:blip>
                    <a:stretch>
                      <a:fillRect/>
                    </a:stretch>
                  </pic:blipFill>
                  <pic:spPr bwMode="auto">
                    <a:xfrm>
                      <a:off x="0" y="0"/>
                      <a:ext cx="7600315" cy="10686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0CF0">
        <w:rPr>
          <w:noProof/>
          <w:sz w:val="16"/>
          <w:szCs w:val="16"/>
          <w:lang w:eastAsia="en-GB"/>
        </w:rPr>
        <w:drawing>
          <wp:anchor distT="0" distB="0" distL="114300" distR="114300" simplePos="0" relativeHeight="251667456" behindDoc="0" locked="1" layoutInCell="1" allowOverlap="1" wp14:anchorId="4EA455CD" wp14:editId="117C8094">
            <wp:simplePos x="0" y="0"/>
            <wp:positionH relativeFrom="margin">
              <wp:align>left</wp:align>
            </wp:positionH>
            <wp:positionV relativeFrom="page">
              <wp:posOffset>9461500</wp:posOffset>
            </wp:positionV>
            <wp:extent cx="1303200" cy="615600"/>
            <wp:effectExtent l="0" t="0" r="0" b="0"/>
            <wp:wrapThrough wrapText="bothSides">
              <wp:wrapPolygon edited="0">
                <wp:start x="0" y="0"/>
                <wp:lineTo x="0" y="20731"/>
                <wp:lineTo x="21158" y="20731"/>
                <wp:lineTo x="21158" y="0"/>
                <wp:lineTo x="0" y="0"/>
              </wp:wrapPolygon>
            </wp:wrapThrough>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303200" cy="61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A6592" w:rsidRPr="00F66575">
        <w:rPr>
          <w:rFonts w:ascii="PFSquareSansPro-Regular" w:hAnsi="PFSquareSansPro-Regular"/>
          <w:noProof/>
          <w:sz w:val="16"/>
          <w:szCs w:val="16"/>
          <w:lang w:eastAsia="en-GB"/>
        </w:rPr>
        <mc:AlternateContent>
          <mc:Choice Requires="wps">
            <w:drawing>
              <wp:anchor distT="0" distB="0" distL="114300" distR="114300" simplePos="0" relativeHeight="251665408" behindDoc="0" locked="1" layoutInCell="1" allowOverlap="1" wp14:anchorId="705D5ED7" wp14:editId="490C5D55">
                <wp:simplePos x="0" y="0"/>
                <wp:positionH relativeFrom="page">
                  <wp:posOffset>7202170</wp:posOffset>
                </wp:positionH>
                <wp:positionV relativeFrom="page">
                  <wp:posOffset>245110</wp:posOffset>
                </wp:positionV>
                <wp:extent cx="213360" cy="1040765"/>
                <wp:effectExtent l="38100" t="38100" r="53340" b="4508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1040765"/>
                        </a:xfrm>
                        <a:prstGeom prst="rect">
                          <a:avLst/>
                        </a:prstGeom>
                        <a:noFill/>
                        <a:ln>
                          <a:noFill/>
                        </a:ln>
                        <a:effectLst/>
                        <a:scene3d>
                          <a:camera prst="orthographicFront">
                            <a:rot lat="0" lon="10800000" rev="0"/>
                          </a:camera>
                          <a:lightRig rig="threePt" dir="t"/>
                        </a:scene3d>
                        <a:sp3d/>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F56A98" w:rsidRPr="007875D4" w:rsidRDefault="00F56A98" w:rsidP="004A6592">
                            <w:pPr>
                              <w:widowControl w:val="0"/>
                              <w:spacing w:line="160" w:lineRule="exact"/>
                              <w:rPr>
                                <w:color w:val="FFFFFF" w:themeColor="background1"/>
                                <w:sz w:val="14"/>
                                <w:szCs w:val="14"/>
                              </w:rPr>
                            </w:pPr>
                            <w:r w:rsidRPr="007875D4">
                              <w:rPr>
                                <w:color w:val="FFFFFF" w:themeColor="background1"/>
                                <w:sz w:val="14"/>
                                <w:szCs w:val="14"/>
                              </w:rPr>
                              <w:t>X</w:t>
                            </w:r>
                            <w:r>
                              <w:rPr>
                                <w:color w:val="FFFFFF" w:themeColor="background1"/>
                                <w:sz w:val="14"/>
                                <w:szCs w:val="14"/>
                              </w:rPr>
                              <w:t>X-NA-XXXXX-EN-N</w:t>
                            </w:r>
                          </w:p>
                        </w:txbxContent>
                      </wps:txbx>
                      <wps:bodyPr rot="0" spcFirstLastPara="0" vertOverflow="overflow" horzOverflow="overflow" vert="vert" wrap="square" lIns="2" tIns="0" rIns="0" bIns="0" numCol="1" spcCol="0" rtlCol="0" fromWordArt="0" anchor="t" anchorCtr="0" forceAA="0" compatLnSpc="1">
                        <a:prstTxWarp prst="textNoShape">
                          <a:avLst/>
                        </a:prstTxWarp>
                        <a:noAutofit/>
                        <a:flatTx/>
                      </wps:bodyPr>
                    </wps:wsp>
                  </a:graphicData>
                </a:graphic>
                <wp14:sizeRelH relativeFrom="margin">
                  <wp14:pctWidth>0</wp14:pctWidth>
                </wp14:sizeRelH>
                <wp14:sizeRelV relativeFrom="margin">
                  <wp14:pctHeight>0</wp14:pctHeight>
                </wp14:sizeRelV>
              </wp:anchor>
            </w:drawing>
          </mc:Choice>
          <mc:Fallback>
            <w:pict>
              <v:shape w14:anchorId="705D5ED7" id="Text Box 12" o:spid="_x0000_s1029" type="#_x0000_t202" style="position:absolute;left:0;text-align:left;margin-left:567.1pt;margin-top:19.3pt;width:16.8pt;height:81.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" filled="f" stroked="f">
                <v:path arrowok="t"/>
                <v:textbox style="layout-flow:vertical" inset="6e-5mm,0,0,0">
                  <w:txbxContent>
                    <w:p w:rsidR="00F56A98" w:rsidRPr="007875D4" w:rsidRDefault="00F56A98" w:rsidP="004A6592">
                      <w:pPr>
                        <w:widowControl w:val="0"/>
                        <w:spacing w:line="160" w:lineRule="exact"/>
                        <w:rPr>
                          <w:color w:val="FFFFFF" w:themeColor="background1"/>
                          <w:sz w:val="14"/>
                          <w:szCs w:val="14"/>
                        </w:rPr>
                      </w:pPr>
                      <w:r w:rsidRPr="007875D4">
                        <w:rPr>
                          <w:color w:val="FFFFFF" w:themeColor="background1"/>
                          <w:sz w:val="14"/>
                          <w:szCs w:val="14"/>
                        </w:rPr>
                        <w:t>X</w:t>
                      </w:r>
                      <w:r>
                        <w:rPr>
                          <w:color w:val="FFFFFF" w:themeColor="background1"/>
                          <w:sz w:val="14"/>
                          <w:szCs w:val="14"/>
                        </w:rPr>
                        <w:t>X-NA-XXXXX-EN-N</w:t>
                      </w:r>
                    </w:p>
                  </w:txbxContent>
                </v:textbox>
                <w10:wrap anchorx="page" anchory="page"/>
                <w10:anchorlock/>
              </v:shape>
            </w:pict>
          </mc:Fallback>
        </mc:AlternateContent>
      </w:r>
      <w:r w:rsidRPr="00F66575">
        <w:rPr>
          <w:rFonts w:ascii="PFSquareSansPro-Regular" w:hAnsi="PFSquareSansPro-Regular"/>
          <w:noProof/>
          <w:sz w:val="16"/>
          <w:szCs w:val="16"/>
          <w:lang w:eastAsia="en-GB"/>
        </w:rPr>
        <mc:AlternateContent>
          <mc:Choice Requires="wps">
            <w:drawing>
              <wp:anchor distT="0" distB="0" distL="114300" distR="114300" simplePos="0" relativeHeight="251669504" behindDoc="0" locked="1" layoutInCell="1" allowOverlap="1" wp14:anchorId="7A65700D" wp14:editId="20888B53">
                <wp:simplePos x="0" y="0"/>
                <wp:positionH relativeFrom="page">
                  <wp:posOffset>5398135</wp:posOffset>
                </wp:positionH>
                <wp:positionV relativeFrom="page">
                  <wp:posOffset>9721850</wp:posOffset>
                </wp:positionV>
                <wp:extent cx="1272540" cy="395605"/>
                <wp:effectExtent l="0" t="0" r="3810" b="4445"/>
                <wp:wrapThrough wrapText="bothSides">
                  <wp:wrapPolygon edited="0">
                    <wp:start x="0" y="0"/>
                    <wp:lineTo x="0" y="20803"/>
                    <wp:lineTo x="21341" y="20803"/>
                    <wp:lineTo x="21341" y="0"/>
                    <wp:lineTo x="0" y="0"/>
                  </wp:wrapPolygon>
                </wp:wrapThrough>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A98" w:rsidRDefault="00F56A98" w:rsidP="00957895">
                            <w:pPr>
                              <w:jc w:val="right"/>
                              <w:rPr>
                                <w:sz w:val="14"/>
                                <w:szCs w:val="14"/>
                              </w:rPr>
                            </w:pPr>
                            <w:r>
                              <w:rPr>
                                <w:sz w:val="14"/>
                                <w:szCs w:val="14"/>
                              </w:rPr>
                              <w:t>doi:XX.XXXX/XXXXXX</w:t>
                            </w:r>
                          </w:p>
                          <w:p w:rsidR="00F56A98" w:rsidRPr="00103F10" w:rsidRDefault="00F56A98" w:rsidP="00957895">
                            <w:pPr>
                              <w:jc w:val="right"/>
                              <w:rPr>
                                <w:color w:val="646567"/>
                                <w:sz w:val="14"/>
                                <w:szCs w:val="14"/>
                              </w:rPr>
                            </w:pPr>
                            <w:r w:rsidRPr="00103F10">
                              <w:rPr>
                                <w:sz w:val="14"/>
                                <w:szCs w:val="14"/>
                              </w:rPr>
                              <w:t xml:space="preserve">ISBN </w:t>
                            </w:r>
                            <w:r>
                              <w:rPr>
                                <w:sz w:val="14"/>
                                <w:szCs w:val="14"/>
                              </w:rPr>
                              <w:t>XXX</w:t>
                            </w:r>
                            <w:r w:rsidRPr="00103F10">
                              <w:rPr>
                                <w:sz w:val="14"/>
                                <w:szCs w:val="14"/>
                              </w:rPr>
                              <w:t>-</w:t>
                            </w:r>
                            <w:r>
                              <w:rPr>
                                <w:sz w:val="14"/>
                                <w:szCs w:val="14"/>
                              </w:rPr>
                              <w:t>XX</w:t>
                            </w:r>
                            <w:r w:rsidRPr="00103F10">
                              <w:rPr>
                                <w:sz w:val="14"/>
                                <w:szCs w:val="14"/>
                              </w:rPr>
                              <w:t>-</w:t>
                            </w:r>
                            <w:r>
                              <w:rPr>
                                <w:sz w:val="14"/>
                                <w:szCs w:val="14"/>
                              </w:rPr>
                              <w:t>XX</w:t>
                            </w:r>
                            <w:r w:rsidRPr="00103F10">
                              <w:rPr>
                                <w:sz w:val="14"/>
                                <w:szCs w:val="14"/>
                              </w:rPr>
                              <w:t>-</w:t>
                            </w:r>
                            <w:r>
                              <w:rPr>
                                <w:sz w:val="14"/>
                                <w:szCs w:val="14"/>
                              </w:rPr>
                              <w:t>XXXXX</w:t>
                            </w:r>
                            <w:r w:rsidRPr="00103F10">
                              <w:rPr>
                                <w:sz w:val="14"/>
                                <w:szCs w:val="14"/>
                              </w:rPr>
                              <w:t>-</w:t>
                            </w:r>
                            <w:r>
                              <w:rPr>
                                <w:sz w:val="14"/>
                                <w:szCs w:val="14"/>
                              </w:rPr>
                              <w:t>X</w:t>
                            </w:r>
                          </w:p>
                        </w:txbxContent>
                      </wps:txbx>
                      <wps:bodyPr rot="0" vert="horz" wrap="square" lIns="2"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65700D" id="Text Box 26" o:spid="_x0000_s1030" type="#_x0000_t202" style="position:absolute;left:0;text-align:left;margin-left:425.05pt;margin-top:765.5pt;width:100.2pt;height:31.1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" filled="f" stroked="f">
                <v:textbox inset="6e-5mm,0,0,0">
                  <w:txbxContent>
                    <w:p w:rsidR="00F56A98" w:rsidRDefault="00F56A98" w:rsidP="00957895">
                      <w:pPr>
                        <w:jc w:val="right"/>
                        <w:rPr>
                          <w:sz w:val="14"/>
                          <w:szCs w:val="14"/>
                        </w:rPr>
                      </w:pPr>
                      <w:r>
                        <w:rPr>
                          <w:sz w:val="14"/>
                          <w:szCs w:val="14"/>
                        </w:rPr>
                        <w:t>doi:XX.XXXX/XXXXXX</w:t>
                      </w:r>
                    </w:p>
                    <w:p w:rsidR="00F56A98" w:rsidRPr="00103F10" w:rsidRDefault="00F56A98" w:rsidP="00957895">
                      <w:pPr>
                        <w:jc w:val="right"/>
                        <w:rPr>
                          <w:color w:val="646567"/>
                          <w:sz w:val="14"/>
                          <w:szCs w:val="14"/>
                        </w:rPr>
                      </w:pPr>
                      <w:r w:rsidRPr="00103F10">
                        <w:rPr>
                          <w:sz w:val="14"/>
                          <w:szCs w:val="14"/>
                        </w:rPr>
                        <w:t xml:space="preserve">ISBN </w:t>
                      </w:r>
                      <w:r>
                        <w:rPr>
                          <w:sz w:val="14"/>
                          <w:szCs w:val="14"/>
                        </w:rPr>
                        <w:t>XXX</w:t>
                      </w:r>
                      <w:r w:rsidRPr="00103F10">
                        <w:rPr>
                          <w:sz w:val="14"/>
                          <w:szCs w:val="14"/>
                        </w:rPr>
                        <w:t>-</w:t>
                      </w:r>
                      <w:r>
                        <w:rPr>
                          <w:sz w:val="14"/>
                          <w:szCs w:val="14"/>
                        </w:rPr>
                        <w:t>XX</w:t>
                      </w:r>
                      <w:r w:rsidRPr="00103F10">
                        <w:rPr>
                          <w:sz w:val="14"/>
                          <w:szCs w:val="14"/>
                        </w:rPr>
                        <w:t>-</w:t>
                      </w:r>
                      <w:r>
                        <w:rPr>
                          <w:sz w:val="14"/>
                          <w:szCs w:val="14"/>
                        </w:rPr>
                        <w:t>XX</w:t>
                      </w:r>
                      <w:r w:rsidRPr="00103F10">
                        <w:rPr>
                          <w:sz w:val="14"/>
                          <w:szCs w:val="14"/>
                        </w:rPr>
                        <w:t>-</w:t>
                      </w:r>
                      <w:r>
                        <w:rPr>
                          <w:sz w:val="14"/>
                          <w:szCs w:val="14"/>
                        </w:rPr>
                        <w:t>XXXXX</w:t>
                      </w:r>
                      <w:r w:rsidRPr="00103F10">
                        <w:rPr>
                          <w:sz w:val="14"/>
                          <w:szCs w:val="14"/>
                        </w:rPr>
                        <w:t>-</w:t>
                      </w:r>
                      <w:r>
                        <w:rPr>
                          <w:sz w:val="14"/>
                          <w:szCs w:val="14"/>
                        </w:rPr>
                        <w:t>X</w:t>
                      </w:r>
                    </w:p>
                  </w:txbxContent>
                </v:textbox>
                <w10:wrap type="through" anchorx="page" anchory="page"/>
                <w10:anchorlock/>
              </v:shape>
            </w:pict>
          </mc:Fallback>
        </mc:AlternateContent>
      </w:r>
    </w:p>
    <w:sectPr w:rsidR="00D51269" w:rsidRPr="00D51269" w:rsidSect="000A508D">
      <w:footerReference w:type="default" r:id="rId70"/>
      <w:type w:val="oddPage"/>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CCF" w:rsidRDefault="009C0CCF" w:rsidP="00432564">
      <w:pPr>
        <w:spacing w:after="0"/>
      </w:pPr>
      <w:r>
        <w:separator/>
      </w:r>
    </w:p>
  </w:endnote>
  <w:endnote w:type="continuationSeparator" w:id="0">
    <w:p w:rsidR="009C0CCF" w:rsidRDefault="009C0CCF" w:rsidP="004325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FSquareSansPro-Regular">
    <w:altName w:val="Times New Roman"/>
    <w:charset w:val="00"/>
    <w:family w:val="auto"/>
    <w:pitch w:val="variable"/>
    <w:sig w:usb0="00000001" w:usb1="5000E0F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ECSquareSansPro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A98" w:rsidRDefault="00F56A9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8344884"/>
      <w:docPartObj>
        <w:docPartGallery w:val="Page Numbers (Bottom of Page)"/>
        <w:docPartUnique/>
      </w:docPartObj>
    </w:sdtPr>
    <w:sdtEndPr>
      <w:rPr>
        <w:noProof/>
      </w:rPr>
    </w:sdtEndPr>
    <w:sdtContent>
      <w:p w:rsidR="00F56A98" w:rsidRDefault="00F56A98">
        <w:pPr>
          <w:pStyle w:val="Footer"/>
          <w:jc w:val="center"/>
        </w:pPr>
        <w:r>
          <w:fldChar w:fldCharType="begin"/>
        </w:r>
        <w:r>
          <w:instrText xml:space="preserve"> PAGE   \* MERGEFORMAT </w:instrText>
        </w:r>
        <w:r>
          <w:fldChar w:fldCharType="separate"/>
        </w:r>
        <w:r w:rsidR="00E33E95">
          <w:rPr>
            <w:noProof/>
          </w:rPr>
          <w:t>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406284"/>
      <w:docPartObj>
        <w:docPartGallery w:val="Page Numbers (Bottom of Page)"/>
        <w:docPartUnique/>
      </w:docPartObj>
    </w:sdtPr>
    <w:sdtEndPr>
      <w:rPr>
        <w:noProof/>
      </w:rPr>
    </w:sdtEndPr>
    <w:sdtContent>
      <w:p w:rsidR="00F56A98" w:rsidRDefault="00F56A98">
        <w:pPr>
          <w:pStyle w:val="Footer"/>
          <w:jc w:val="center"/>
        </w:pPr>
        <w:r>
          <w:fldChar w:fldCharType="begin"/>
        </w:r>
        <w:r>
          <w:instrText xml:space="preserve"> PAGE   \* MERGEFORMAT </w:instrText>
        </w:r>
        <w:r>
          <w:fldChar w:fldCharType="separate"/>
        </w:r>
        <w:r w:rsidR="00E33E95">
          <w:rPr>
            <w:noProof/>
          </w:rPr>
          <w:t>3</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A98" w:rsidRDefault="00F56A9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CCF" w:rsidRDefault="009C0CCF" w:rsidP="00432564">
      <w:pPr>
        <w:spacing w:after="0"/>
      </w:pPr>
      <w:r>
        <w:separator/>
      </w:r>
    </w:p>
  </w:footnote>
  <w:footnote w:type="continuationSeparator" w:id="0">
    <w:p w:rsidR="009C0CCF" w:rsidRDefault="009C0CCF" w:rsidP="00432564">
      <w:pPr>
        <w:spacing w:after="0"/>
      </w:pPr>
      <w:r>
        <w:continuationSeparator/>
      </w:r>
    </w:p>
  </w:footnote>
  <w:footnote w:id="1">
    <w:p w:rsidR="00F56A98" w:rsidRPr="00B521B3" w:rsidRDefault="00F56A98" w:rsidP="00B521B3">
      <w:pPr>
        <w:pStyle w:val="FootnoteText"/>
        <w:rPr>
          <w:szCs w:val="16"/>
        </w:rPr>
      </w:pPr>
      <w:r w:rsidRPr="00B521B3">
        <w:rPr>
          <w:rStyle w:val="FootnoteReference"/>
          <w:szCs w:val="16"/>
        </w:rPr>
        <w:footnoteRef/>
      </w:r>
      <w:r w:rsidRPr="00B521B3">
        <w:rPr>
          <w:szCs w:val="16"/>
        </w:rPr>
        <w:t xml:space="preserve"> More specifically, this report was developed as part of the project HESS (Higher Education and Smart Specialisation), which funded the analysis of Higher Technical Institutes) and LAGREG (Targeted Support to Lagging Regions), which funded the analysis of Innovative Industrial PhDs. </w:t>
      </w:r>
    </w:p>
    <w:p w:rsidR="00F56A98" w:rsidRPr="00B521B3" w:rsidRDefault="00F56A98" w:rsidP="00B521B3">
      <w:pPr>
        <w:pStyle w:val="FootnoteText"/>
        <w:rPr>
          <w:szCs w:val="16"/>
        </w:rPr>
      </w:pPr>
    </w:p>
  </w:footnote>
  <w:footnote w:id="2">
    <w:p w:rsidR="00F56A98" w:rsidRPr="00B521B3" w:rsidRDefault="00F56A98" w:rsidP="00B521B3">
      <w:pPr>
        <w:pBdr>
          <w:top w:val="nil"/>
          <w:left w:val="nil"/>
          <w:bottom w:val="nil"/>
          <w:right w:val="nil"/>
          <w:between w:val="nil"/>
        </w:pBdr>
        <w:spacing w:after="0"/>
        <w:rPr>
          <w:color w:val="000000"/>
          <w:sz w:val="16"/>
          <w:szCs w:val="16"/>
        </w:rPr>
      </w:pPr>
      <w:r w:rsidRPr="00B521B3">
        <w:rPr>
          <w:sz w:val="16"/>
          <w:szCs w:val="16"/>
          <w:vertAlign w:val="superscript"/>
        </w:rPr>
        <w:footnoteRef/>
      </w:r>
      <w:r w:rsidRPr="00B521B3">
        <w:rPr>
          <w:color w:val="000000"/>
          <w:sz w:val="16"/>
          <w:szCs w:val="16"/>
        </w:rPr>
        <w:t xml:space="preserve"> This section of the report builds significantly on the </w:t>
      </w:r>
      <w:hyperlink r:id="rId1">
        <w:r w:rsidRPr="00B521B3">
          <w:rPr>
            <w:color w:val="1155CC"/>
            <w:sz w:val="16"/>
            <w:szCs w:val="16"/>
            <w:u w:val="single"/>
          </w:rPr>
          <w:t xml:space="preserve">2018 European Semester Country Report for Italy </w:t>
        </w:r>
      </w:hyperlink>
      <w:r w:rsidRPr="00B521B3">
        <w:rPr>
          <w:color w:val="000000"/>
          <w:sz w:val="16"/>
          <w:szCs w:val="16"/>
        </w:rPr>
        <w:t>(</w:t>
      </w:r>
      <w:r w:rsidRPr="00B521B3">
        <w:rPr>
          <w:sz w:val="16"/>
          <w:szCs w:val="16"/>
        </w:rPr>
        <w:t>EC, 2018</w:t>
      </w:r>
      <w:r w:rsidRPr="00B521B3">
        <w:rPr>
          <w:color w:val="000000"/>
          <w:sz w:val="16"/>
          <w:szCs w:val="16"/>
        </w:rPr>
        <w:t>) and on N</w:t>
      </w:r>
      <w:r w:rsidRPr="00B521B3">
        <w:rPr>
          <w:sz w:val="16"/>
          <w:szCs w:val="16"/>
        </w:rPr>
        <w:t>a</w:t>
      </w:r>
      <w:r w:rsidRPr="00B521B3">
        <w:rPr>
          <w:color w:val="000000"/>
          <w:sz w:val="16"/>
          <w:szCs w:val="16"/>
        </w:rPr>
        <w:t>scia et al. (2018).</w:t>
      </w:r>
    </w:p>
  </w:footnote>
  <w:footnote w:id="3">
    <w:p w:rsidR="00F56A98" w:rsidRPr="00B521B3" w:rsidRDefault="00F56A98" w:rsidP="0071408F">
      <w:pPr>
        <w:pBdr>
          <w:top w:val="nil"/>
          <w:left w:val="nil"/>
          <w:bottom w:val="nil"/>
          <w:right w:val="nil"/>
          <w:between w:val="nil"/>
        </w:pBdr>
        <w:spacing w:after="0"/>
        <w:jc w:val="left"/>
        <w:rPr>
          <w:color w:val="000000"/>
          <w:sz w:val="16"/>
          <w:szCs w:val="16"/>
        </w:rPr>
      </w:pPr>
      <w:r w:rsidRPr="00B521B3">
        <w:rPr>
          <w:sz w:val="16"/>
          <w:szCs w:val="16"/>
          <w:vertAlign w:val="superscript"/>
        </w:rPr>
        <w:footnoteRef/>
      </w:r>
      <w:r w:rsidRPr="00B521B3">
        <w:rPr>
          <w:color w:val="000000"/>
          <w:sz w:val="16"/>
          <w:szCs w:val="16"/>
        </w:rPr>
        <w:t xml:space="preserve"> The strategy is available here: </w:t>
      </w:r>
      <w:hyperlink r:id="rId2">
        <w:r w:rsidRPr="00B521B3">
          <w:rPr>
            <w:color w:val="0563C1"/>
            <w:sz w:val="16"/>
            <w:szCs w:val="16"/>
            <w:u w:val="single"/>
          </w:rPr>
          <w:t>http://www.agenziacoesione.gov.it/opencms/export/sites/dps/it/documentazione/S3/S3nazionale/all_2_Strategia_Nazionale_di_Specializzazione_Intelligente_Italia.pdf</w:t>
        </w:r>
      </w:hyperlink>
    </w:p>
  </w:footnote>
  <w:footnote w:id="4">
    <w:p w:rsidR="00F56A98" w:rsidRPr="00B521B3" w:rsidRDefault="00F56A98" w:rsidP="00B521B3">
      <w:pPr>
        <w:pBdr>
          <w:top w:val="nil"/>
          <w:left w:val="nil"/>
          <w:bottom w:val="nil"/>
          <w:right w:val="nil"/>
          <w:between w:val="nil"/>
        </w:pBdr>
        <w:spacing w:after="0"/>
        <w:rPr>
          <w:color w:val="000000"/>
          <w:sz w:val="16"/>
          <w:szCs w:val="16"/>
        </w:rPr>
      </w:pPr>
      <w:r w:rsidRPr="00B521B3">
        <w:rPr>
          <w:sz w:val="16"/>
          <w:szCs w:val="16"/>
          <w:vertAlign w:val="superscript"/>
        </w:rPr>
        <w:footnoteRef/>
      </w:r>
      <w:r w:rsidRPr="00B521B3">
        <w:rPr>
          <w:color w:val="000000"/>
          <w:sz w:val="16"/>
          <w:szCs w:val="16"/>
        </w:rPr>
        <w:t xml:space="preserve"> In addition, the level of gender inequalities has been high if compared to the rest of Italy, with the female unemployment rate higher than that for men (22.7% vs. 17.5%).</w:t>
      </w:r>
    </w:p>
  </w:footnote>
  <w:footnote w:id="5">
    <w:p w:rsidR="00F56A98" w:rsidRPr="00B521B3" w:rsidRDefault="00F56A98" w:rsidP="00B521B3">
      <w:pPr>
        <w:spacing w:after="0"/>
        <w:rPr>
          <w:sz w:val="16"/>
          <w:szCs w:val="16"/>
        </w:rPr>
      </w:pPr>
      <w:r w:rsidRPr="00B521B3">
        <w:rPr>
          <w:sz w:val="16"/>
          <w:szCs w:val="16"/>
          <w:vertAlign w:val="superscript"/>
        </w:rPr>
        <w:footnoteRef/>
      </w:r>
      <w:r w:rsidRPr="00B521B3">
        <w:rPr>
          <w:sz w:val="16"/>
          <w:szCs w:val="16"/>
        </w:rPr>
        <w:t xml:space="preserve"> For more details: </w:t>
      </w:r>
      <w:hyperlink r:id="rId3">
        <w:r w:rsidRPr="00B521B3">
          <w:rPr>
            <w:color w:val="1155CC"/>
            <w:sz w:val="16"/>
            <w:szCs w:val="16"/>
            <w:u w:val="single"/>
          </w:rPr>
          <w:t>https://www.arti.puglia.it/apulian-innovation-overview/indicatore.php?id_ac=1&amp;id_ad=32&amp;id_at=114</w:t>
        </w:r>
      </w:hyperlink>
      <w:r w:rsidRPr="00B521B3">
        <w:rPr>
          <w:sz w:val="16"/>
          <w:szCs w:val="16"/>
        </w:rPr>
        <w:t>.</w:t>
      </w:r>
    </w:p>
    <w:p w:rsidR="00F56A98" w:rsidRPr="00B521B3" w:rsidRDefault="00F56A98" w:rsidP="00B521B3">
      <w:pPr>
        <w:spacing w:after="0"/>
        <w:rPr>
          <w:sz w:val="16"/>
          <w:szCs w:val="16"/>
        </w:rPr>
      </w:pPr>
    </w:p>
  </w:footnote>
  <w:footnote w:id="6">
    <w:p w:rsidR="00F56A98" w:rsidRPr="00B521B3" w:rsidRDefault="00F56A98" w:rsidP="00B521B3">
      <w:pPr>
        <w:pBdr>
          <w:top w:val="nil"/>
          <w:left w:val="nil"/>
          <w:bottom w:val="nil"/>
          <w:right w:val="nil"/>
          <w:between w:val="nil"/>
        </w:pBdr>
        <w:spacing w:after="0"/>
        <w:rPr>
          <w:color w:val="000000"/>
          <w:sz w:val="16"/>
          <w:szCs w:val="16"/>
        </w:rPr>
      </w:pPr>
      <w:r w:rsidRPr="00B521B3">
        <w:rPr>
          <w:sz w:val="16"/>
          <w:szCs w:val="16"/>
          <w:vertAlign w:val="superscript"/>
        </w:rPr>
        <w:footnoteRef/>
      </w:r>
      <w:r w:rsidRPr="00B521B3">
        <w:rPr>
          <w:color w:val="000000"/>
          <w:sz w:val="16"/>
          <w:szCs w:val="16"/>
        </w:rPr>
        <w:t xml:space="preserve"> As disposed in the Italian Constitution Law (art.117), the State has exclusive competence for:</w:t>
      </w:r>
    </w:p>
    <w:p w:rsidR="00F56A98" w:rsidRPr="00B521B3" w:rsidRDefault="00F56A98" w:rsidP="00B521B3">
      <w:pPr>
        <w:numPr>
          <w:ilvl w:val="0"/>
          <w:numId w:val="36"/>
        </w:numPr>
        <w:pBdr>
          <w:top w:val="nil"/>
          <w:left w:val="nil"/>
          <w:bottom w:val="nil"/>
          <w:right w:val="nil"/>
          <w:between w:val="nil"/>
        </w:pBdr>
        <w:spacing w:after="0"/>
        <w:jc w:val="left"/>
        <w:rPr>
          <w:sz w:val="16"/>
          <w:szCs w:val="16"/>
        </w:rPr>
      </w:pPr>
      <w:r w:rsidRPr="00B521B3">
        <w:rPr>
          <w:color w:val="000000"/>
          <w:sz w:val="16"/>
          <w:szCs w:val="16"/>
        </w:rPr>
        <w:t>general rules on education;</w:t>
      </w:r>
    </w:p>
    <w:p w:rsidR="00F56A98" w:rsidRPr="00B521B3" w:rsidRDefault="00F56A98" w:rsidP="00B521B3">
      <w:pPr>
        <w:numPr>
          <w:ilvl w:val="0"/>
          <w:numId w:val="36"/>
        </w:numPr>
        <w:pBdr>
          <w:top w:val="nil"/>
          <w:left w:val="nil"/>
          <w:bottom w:val="nil"/>
          <w:right w:val="nil"/>
          <w:between w:val="nil"/>
        </w:pBdr>
        <w:spacing w:after="0"/>
        <w:jc w:val="left"/>
        <w:rPr>
          <w:sz w:val="16"/>
          <w:szCs w:val="16"/>
        </w:rPr>
      </w:pPr>
      <w:r w:rsidRPr="00B521B3">
        <w:rPr>
          <w:color w:val="000000"/>
          <w:sz w:val="16"/>
          <w:szCs w:val="16"/>
        </w:rPr>
        <w:t>essential performance levels;</w:t>
      </w:r>
    </w:p>
    <w:p w:rsidR="00F56A98" w:rsidRPr="00B521B3" w:rsidRDefault="00F56A98" w:rsidP="00B521B3">
      <w:pPr>
        <w:numPr>
          <w:ilvl w:val="0"/>
          <w:numId w:val="36"/>
        </w:numPr>
        <w:pBdr>
          <w:top w:val="nil"/>
          <w:left w:val="nil"/>
          <w:bottom w:val="nil"/>
          <w:right w:val="nil"/>
          <w:between w:val="nil"/>
        </w:pBdr>
        <w:spacing w:after="0"/>
        <w:jc w:val="left"/>
        <w:rPr>
          <w:sz w:val="16"/>
          <w:szCs w:val="16"/>
        </w:rPr>
      </w:pPr>
      <w:r w:rsidRPr="00B521B3">
        <w:rPr>
          <w:color w:val="000000"/>
          <w:sz w:val="16"/>
          <w:szCs w:val="16"/>
        </w:rPr>
        <w:t>fundamental principles on which the competing legislation of the regions should be based.</w:t>
      </w:r>
    </w:p>
    <w:p w:rsidR="00F56A98" w:rsidRPr="00B521B3" w:rsidRDefault="00F56A98" w:rsidP="00B521B3">
      <w:pPr>
        <w:pBdr>
          <w:top w:val="nil"/>
          <w:left w:val="nil"/>
          <w:bottom w:val="nil"/>
          <w:right w:val="nil"/>
          <w:between w:val="nil"/>
        </w:pBdr>
        <w:spacing w:after="0"/>
        <w:rPr>
          <w:color w:val="000000"/>
          <w:sz w:val="16"/>
          <w:szCs w:val="16"/>
        </w:rPr>
      </w:pPr>
      <w:r w:rsidRPr="00B521B3">
        <w:rPr>
          <w:color w:val="000000"/>
          <w:sz w:val="16"/>
          <w:szCs w:val="16"/>
        </w:rPr>
        <w:t>Regional competences regard:</w:t>
      </w:r>
    </w:p>
    <w:p w:rsidR="00F56A98" w:rsidRPr="00B521B3" w:rsidRDefault="00F56A98" w:rsidP="00B521B3">
      <w:pPr>
        <w:numPr>
          <w:ilvl w:val="0"/>
          <w:numId w:val="37"/>
        </w:numPr>
        <w:pBdr>
          <w:top w:val="nil"/>
          <w:left w:val="nil"/>
          <w:bottom w:val="nil"/>
          <w:right w:val="nil"/>
          <w:between w:val="nil"/>
        </w:pBdr>
        <w:spacing w:after="0"/>
        <w:jc w:val="left"/>
        <w:rPr>
          <w:sz w:val="16"/>
          <w:szCs w:val="16"/>
        </w:rPr>
      </w:pPr>
      <w:r w:rsidRPr="00B521B3">
        <w:rPr>
          <w:color w:val="000000"/>
          <w:sz w:val="16"/>
          <w:szCs w:val="16"/>
        </w:rPr>
        <w:t>vocational training not included in the national education system</w:t>
      </w:r>
      <w:r w:rsidRPr="00B521B3">
        <w:rPr>
          <w:sz w:val="16"/>
          <w:szCs w:val="16"/>
        </w:rPr>
        <w:t>;</w:t>
      </w:r>
    </w:p>
    <w:p w:rsidR="00F56A98" w:rsidRPr="00B521B3" w:rsidRDefault="00F56A98" w:rsidP="00B521B3">
      <w:pPr>
        <w:numPr>
          <w:ilvl w:val="0"/>
          <w:numId w:val="37"/>
        </w:numPr>
        <w:pBdr>
          <w:top w:val="nil"/>
          <w:left w:val="nil"/>
          <w:bottom w:val="nil"/>
          <w:right w:val="nil"/>
          <w:between w:val="nil"/>
        </w:pBdr>
        <w:spacing w:after="0"/>
        <w:jc w:val="left"/>
        <w:rPr>
          <w:sz w:val="16"/>
          <w:szCs w:val="16"/>
        </w:rPr>
      </w:pPr>
      <w:r w:rsidRPr="00B521B3">
        <w:rPr>
          <w:color w:val="000000"/>
          <w:sz w:val="16"/>
          <w:szCs w:val="16"/>
        </w:rPr>
        <w:t>the planning of the integrated training offer between vocational education and training;</w:t>
      </w:r>
    </w:p>
    <w:p w:rsidR="00F56A98" w:rsidRPr="00B521B3" w:rsidRDefault="00F56A98" w:rsidP="00B521B3">
      <w:pPr>
        <w:numPr>
          <w:ilvl w:val="0"/>
          <w:numId w:val="37"/>
        </w:numPr>
        <w:pBdr>
          <w:top w:val="nil"/>
          <w:left w:val="nil"/>
          <w:bottom w:val="nil"/>
          <w:right w:val="nil"/>
          <w:between w:val="nil"/>
        </w:pBdr>
        <w:spacing w:after="0"/>
        <w:jc w:val="left"/>
        <w:rPr>
          <w:sz w:val="16"/>
          <w:szCs w:val="16"/>
        </w:rPr>
      </w:pPr>
      <w:r w:rsidRPr="00B521B3">
        <w:rPr>
          <w:color w:val="000000"/>
          <w:sz w:val="16"/>
          <w:szCs w:val="16"/>
        </w:rPr>
        <w:t xml:space="preserve">programming of the education system, within the limits of the availability of human and financial resources, of the school network and personnel. </w:t>
      </w:r>
    </w:p>
    <w:p w:rsidR="00F56A98" w:rsidRPr="00B521B3" w:rsidRDefault="00F56A98" w:rsidP="00B521B3">
      <w:pPr>
        <w:pBdr>
          <w:top w:val="nil"/>
          <w:left w:val="nil"/>
          <w:bottom w:val="nil"/>
          <w:right w:val="nil"/>
          <w:between w:val="nil"/>
        </w:pBdr>
        <w:spacing w:after="0"/>
        <w:rPr>
          <w:color w:val="000000"/>
          <w:sz w:val="16"/>
          <w:szCs w:val="16"/>
        </w:rPr>
      </w:pPr>
      <w:r w:rsidRPr="00B521B3">
        <w:rPr>
          <w:color w:val="000000"/>
          <w:sz w:val="16"/>
          <w:szCs w:val="16"/>
        </w:rPr>
        <w:t>The last is a competence shared with the State, of a regulatory nature.</w:t>
      </w:r>
    </w:p>
  </w:footnote>
  <w:footnote w:id="7">
    <w:p w:rsidR="00F56A98" w:rsidRPr="00B521B3" w:rsidRDefault="00F56A98" w:rsidP="00B521B3">
      <w:pPr>
        <w:pBdr>
          <w:top w:val="nil"/>
          <w:left w:val="nil"/>
          <w:bottom w:val="nil"/>
          <w:right w:val="nil"/>
          <w:between w:val="nil"/>
        </w:pBdr>
        <w:spacing w:after="0"/>
        <w:rPr>
          <w:color w:val="000000"/>
          <w:sz w:val="16"/>
          <w:szCs w:val="16"/>
        </w:rPr>
      </w:pPr>
      <w:r w:rsidRPr="00B521B3">
        <w:rPr>
          <w:sz w:val="16"/>
          <w:szCs w:val="16"/>
          <w:vertAlign w:val="superscript"/>
        </w:rPr>
        <w:footnoteRef/>
      </w:r>
      <w:r w:rsidRPr="00B521B3">
        <w:rPr>
          <w:color w:val="000000"/>
          <w:sz w:val="16"/>
          <w:szCs w:val="16"/>
        </w:rPr>
        <w:t xml:space="preserve"> The Inter-Professional Funds were established by Law 148 of 14/09/2011: they finance training plans for companies, sectors, and territories, that are implemented for employees by single or associated companies.</w:t>
      </w:r>
    </w:p>
  </w:footnote>
  <w:footnote w:id="8">
    <w:p w:rsidR="00F56A98" w:rsidRPr="00B521B3" w:rsidRDefault="00F56A98" w:rsidP="00B521B3">
      <w:pPr>
        <w:spacing w:after="0"/>
        <w:rPr>
          <w:sz w:val="16"/>
          <w:szCs w:val="16"/>
        </w:rPr>
      </w:pPr>
      <w:r w:rsidRPr="00B521B3">
        <w:rPr>
          <w:sz w:val="16"/>
          <w:szCs w:val="16"/>
          <w:vertAlign w:val="superscript"/>
        </w:rPr>
        <w:footnoteRef/>
      </w:r>
      <w:r w:rsidRPr="00B521B3">
        <w:rPr>
          <w:sz w:val="16"/>
          <w:szCs w:val="16"/>
        </w:rPr>
        <w:t>http://www.cimea.it/en/servizi/il-sistema-italiano-di-istruzione-superiore/il-sistema-italiano-di-istruzione-superiore-overview.aspx</w:t>
      </w:r>
    </w:p>
  </w:footnote>
  <w:footnote w:id="9">
    <w:p w:rsidR="00F56A98" w:rsidRPr="00B521B3" w:rsidRDefault="00F56A98" w:rsidP="00B521B3">
      <w:pPr>
        <w:pBdr>
          <w:top w:val="nil"/>
          <w:left w:val="nil"/>
          <w:bottom w:val="nil"/>
          <w:right w:val="nil"/>
          <w:between w:val="nil"/>
        </w:pBdr>
        <w:spacing w:after="0"/>
        <w:rPr>
          <w:color w:val="000000"/>
          <w:sz w:val="16"/>
          <w:szCs w:val="16"/>
          <w:lang w:val="it-IT"/>
        </w:rPr>
      </w:pPr>
      <w:r w:rsidRPr="00B521B3">
        <w:rPr>
          <w:sz w:val="16"/>
          <w:szCs w:val="16"/>
          <w:vertAlign w:val="superscript"/>
        </w:rPr>
        <w:footnoteRef/>
      </w:r>
      <w:r w:rsidRPr="00B521B3">
        <w:rPr>
          <w:color w:val="000000"/>
          <w:sz w:val="16"/>
          <w:szCs w:val="16"/>
          <w:lang w:val="it-IT"/>
        </w:rPr>
        <w:t xml:space="preserve"> I.e. Apprendistato di alta formazione e ricerca.</w:t>
      </w:r>
    </w:p>
  </w:footnote>
  <w:footnote w:id="10">
    <w:p w:rsidR="00B521B3" w:rsidRPr="00B521B3" w:rsidRDefault="00B521B3" w:rsidP="00B521B3">
      <w:pPr>
        <w:spacing w:after="0"/>
        <w:rPr>
          <w:i/>
          <w:sz w:val="16"/>
          <w:szCs w:val="16"/>
        </w:rPr>
      </w:pPr>
      <w:r w:rsidRPr="00B521B3">
        <w:rPr>
          <w:rStyle w:val="FootnoteReference"/>
          <w:sz w:val="16"/>
          <w:szCs w:val="16"/>
        </w:rPr>
        <w:footnoteRef/>
      </w:r>
      <w:r w:rsidRPr="00B521B3">
        <w:rPr>
          <w:sz w:val="16"/>
          <w:szCs w:val="16"/>
        </w:rPr>
        <w:t xml:space="preserve"> </w:t>
      </w:r>
      <w:r w:rsidRPr="00B521B3">
        <w:rPr>
          <w:i/>
          <w:sz w:val="16"/>
          <w:szCs w:val="16"/>
        </w:rPr>
        <w:t>National target for Italy: 26-27%; European target (Europe2020): 40%</w:t>
      </w:r>
    </w:p>
  </w:footnote>
  <w:footnote w:id="11">
    <w:p w:rsidR="00F56A98" w:rsidRPr="00B521B3" w:rsidRDefault="00F56A98" w:rsidP="00B521B3">
      <w:pPr>
        <w:pBdr>
          <w:top w:val="nil"/>
          <w:left w:val="nil"/>
          <w:bottom w:val="nil"/>
          <w:right w:val="nil"/>
          <w:between w:val="nil"/>
        </w:pBdr>
        <w:spacing w:after="0"/>
        <w:rPr>
          <w:color w:val="000000"/>
          <w:sz w:val="16"/>
          <w:szCs w:val="16"/>
        </w:rPr>
      </w:pPr>
      <w:r w:rsidRPr="00B521B3">
        <w:rPr>
          <w:sz w:val="16"/>
          <w:szCs w:val="16"/>
          <w:vertAlign w:val="superscript"/>
        </w:rPr>
        <w:footnoteRef/>
      </w:r>
      <w:r w:rsidRPr="00B521B3">
        <w:rPr>
          <w:color w:val="000000"/>
          <w:sz w:val="16"/>
          <w:szCs w:val="16"/>
        </w:rPr>
        <w:t xml:space="preserve"> </w:t>
      </w:r>
      <w:r w:rsidRPr="00B521B3">
        <w:rPr>
          <w:i/>
          <w:color w:val="000000"/>
          <w:sz w:val="16"/>
          <w:szCs w:val="16"/>
        </w:rPr>
        <w:t>Completed transition</w:t>
      </w:r>
      <w:r w:rsidRPr="00B521B3">
        <w:rPr>
          <w:color w:val="000000"/>
          <w:sz w:val="16"/>
          <w:szCs w:val="16"/>
        </w:rPr>
        <w:t xml:space="preserve"> refers to the access to a stable work position.</w:t>
      </w:r>
    </w:p>
  </w:footnote>
  <w:footnote w:id="12">
    <w:p w:rsidR="00F56A98" w:rsidRPr="00B521B3" w:rsidRDefault="00F56A98" w:rsidP="00B521B3">
      <w:pPr>
        <w:pBdr>
          <w:top w:val="nil"/>
          <w:left w:val="nil"/>
          <w:bottom w:val="nil"/>
          <w:right w:val="nil"/>
          <w:between w:val="nil"/>
        </w:pBdr>
        <w:spacing w:after="0"/>
        <w:rPr>
          <w:color w:val="000000"/>
          <w:sz w:val="16"/>
          <w:szCs w:val="16"/>
        </w:rPr>
      </w:pPr>
      <w:r w:rsidRPr="00B521B3">
        <w:rPr>
          <w:sz w:val="16"/>
          <w:szCs w:val="16"/>
          <w:vertAlign w:val="superscript"/>
        </w:rPr>
        <w:footnoteRef/>
      </w:r>
      <w:r w:rsidRPr="00B521B3">
        <w:rPr>
          <w:color w:val="000000"/>
          <w:sz w:val="16"/>
          <w:szCs w:val="16"/>
        </w:rPr>
        <w:t xml:space="preserve"> European Credit Transfer and Accumulation System (</w:t>
      </w:r>
      <w:r w:rsidRPr="00B521B3">
        <w:rPr>
          <w:b/>
          <w:color w:val="000000"/>
          <w:sz w:val="16"/>
          <w:szCs w:val="16"/>
        </w:rPr>
        <w:t>ECTS</w:t>
      </w:r>
      <w:r w:rsidRPr="00B521B3">
        <w:rPr>
          <w:color w:val="000000"/>
          <w:sz w:val="16"/>
          <w:szCs w:val="16"/>
        </w:rPr>
        <w:t>) credits are a standard means for comparing the "volume of learning based on the defined learning outcomes and their associated workload" for higher education across the European Union and other collaborating European countries.</w:t>
      </w:r>
    </w:p>
  </w:footnote>
  <w:footnote w:id="13">
    <w:p w:rsidR="00F56A98" w:rsidRPr="00B521B3" w:rsidRDefault="00F56A98" w:rsidP="00B521B3">
      <w:pPr>
        <w:pBdr>
          <w:top w:val="nil"/>
          <w:left w:val="nil"/>
          <w:bottom w:val="nil"/>
          <w:right w:val="nil"/>
          <w:between w:val="nil"/>
        </w:pBdr>
        <w:spacing w:after="0"/>
        <w:rPr>
          <w:color w:val="000000"/>
          <w:sz w:val="16"/>
          <w:szCs w:val="16"/>
        </w:rPr>
      </w:pPr>
      <w:r w:rsidRPr="00B521B3">
        <w:rPr>
          <w:sz w:val="16"/>
          <w:szCs w:val="16"/>
          <w:vertAlign w:val="superscript"/>
        </w:rPr>
        <w:footnoteRef/>
      </w:r>
      <w:r w:rsidRPr="00B521B3">
        <w:rPr>
          <w:color w:val="000000"/>
          <w:sz w:val="16"/>
          <w:szCs w:val="16"/>
        </w:rPr>
        <w:t xml:space="preserve"> http://www.indire.it/progetto/its-istituti-tecnici-superiori/numeri-its/</w:t>
      </w:r>
    </w:p>
  </w:footnote>
  <w:footnote w:id="14">
    <w:p w:rsidR="00F56A98" w:rsidRPr="00B521B3" w:rsidRDefault="00F56A98" w:rsidP="00B521B3">
      <w:pPr>
        <w:spacing w:after="0"/>
        <w:rPr>
          <w:sz w:val="16"/>
          <w:szCs w:val="16"/>
        </w:rPr>
      </w:pPr>
      <w:r w:rsidRPr="00B521B3">
        <w:rPr>
          <w:sz w:val="16"/>
          <w:szCs w:val="16"/>
          <w:vertAlign w:val="superscript"/>
        </w:rPr>
        <w:footnoteRef/>
      </w:r>
      <w:hyperlink r:id="rId4">
        <w:r w:rsidRPr="00B521B3">
          <w:rPr>
            <w:color w:val="1155CC"/>
            <w:sz w:val="16"/>
            <w:szCs w:val="16"/>
            <w:u w:val="single"/>
          </w:rPr>
          <w:t>http://www.ilsole24ore.com/art/commenti-e-idee/2017-08-25/scuola-e-lavoro-its-sono-risorsa-fondamentale-230013.shtml?uuid=AEVRumHC</w:t>
        </w:r>
      </w:hyperlink>
      <w:r w:rsidRPr="00B521B3">
        <w:rPr>
          <w:sz w:val="16"/>
          <w:szCs w:val="16"/>
        </w:rPr>
        <w:t xml:space="preserve"> and </w:t>
      </w:r>
      <w:hyperlink r:id="rId5">
        <w:r w:rsidRPr="00B521B3">
          <w:rPr>
            <w:color w:val="1155CC"/>
            <w:sz w:val="16"/>
            <w:szCs w:val="16"/>
            <w:u w:val="single"/>
          </w:rPr>
          <w:t>http://www.ilsole24ore.com/art/notizie/2018-01-22/si-rafforza-l-asse-istituti-tecnici-superiori-e-imprese-210419.shtml?uuid=AEx4KxmD</w:t>
        </w:r>
      </w:hyperlink>
    </w:p>
  </w:footnote>
  <w:footnote w:id="15">
    <w:p w:rsidR="00F56A98" w:rsidRPr="00B521B3" w:rsidRDefault="00F56A98" w:rsidP="00B521B3">
      <w:pPr>
        <w:spacing w:after="0"/>
        <w:rPr>
          <w:sz w:val="16"/>
          <w:szCs w:val="16"/>
        </w:rPr>
      </w:pPr>
      <w:r w:rsidRPr="00B521B3">
        <w:rPr>
          <w:sz w:val="16"/>
          <w:szCs w:val="16"/>
          <w:vertAlign w:val="superscript"/>
        </w:rPr>
        <w:footnoteRef/>
      </w:r>
      <w:r w:rsidRPr="00B521B3">
        <w:rPr>
          <w:sz w:val="16"/>
          <w:szCs w:val="16"/>
        </w:rPr>
        <w:t xml:space="preserve"> </w:t>
      </w:r>
      <w:hyperlink r:id="rId6">
        <w:r w:rsidRPr="00B521B3">
          <w:rPr>
            <w:color w:val="1155CC"/>
            <w:sz w:val="16"/>
            <w:szCs w:val="16"/>
            <w:u w:val="single"/>
          </w:rPr>
          <w:t>https://www.confartigianato.it/wp-content/uploads/2018/01/Confartigianato-Documento-ELEZIONI-2018.pdf</w:t>
        </w:r>
      </w:hyperlink>
      <w:r w:rsidRPr="00B521B3">
        <w:rPr>
          <w:sz w:val="16"/>
          <w:szCs w:val="16"/>
        </w:rPr>
        <w:t xml:space="preserve"> </w:t>
      </w:r>
    </w:p>
  </w:footnote>
  <w:footnote w:id="16">
    <w:p w:rsidR="00F56A98" w:rsidRPr="00B521B3" w:rsidRDefault="00F56A98" w:rsidP="00B521B3">
      <w:pPr>
        <w:spacing w:after="0"/>
        <w:rPr>
          <w:sz w:val="16"/>
          <w:szCs w:val="16"/>
        </w:rPr>
      </w:pPr>
      <w:r w:rsidRPr="00B521B3">
        <w:rPr>
          <w:sz w:val="16"/>
          <w:szCs w:val="16"/>
          <w:vertAlign w:val="superscript"/>
        </w:rPr>
        <w:footnoteRef/>
      </w:r>
      <w:hyperlink r:id="rId7">
        <w:r w:rsidRPr="00B521B3">
          <w:rPr>
            <w:color w:val="1155CC"/>
            <w:sz w:val="16"/>
            <w:szCs w:val="16"/>
            <w:u w:val="single"/>
          </w:rPr>
          <w:t>http://www.confindustria.it/wps/portal/IT/newseventi/Iniziative%20e%20Progetti/Detail-Progetti/aa90d514-67cd-414e-82c4-80f7acae59ed/aa90d514-67cd-414e-82c4-80f7acae59ed/!ut/p/a0/04_Sj9CPykssy0xPLMnMz0vMAfGjzOJ9PT1MDD0NjLwMDALdDBxNjEKcTYJcDU2MTfULsh0VAeldY_M!/</w:t>
        </w:r>
      </w:hyperlink>
      <w:r w:rsidRPr="00B521B3">
        <w:rPr>
          <w:sz w:val="16"/>
          <w:szCs w:val="16"/>
        </w:rPr>
        <w:t xml:space="preserve"> </w:t>
      </w:r>
    </w:p>
  </w:footnote>
  <w:footnote w:id="17">
    <w:p w:rsidR="00F56A98" w:rsidRPr="00B521B3" w:rsidRDefault="00F56A98" w:rsidP="00B521B3">
      <w:pPr>
        <w:pBdr>
          <w:top w:val="nil"/>
          <w:left w:val="nil"/>
          <w:bottom w:val="nil"/>
          <w:right w:val="nil"/>
          <w:between w:val="nil"/>
        </w:pBdr>
        <w:spacing w:after="0"/>
        <w:rPr>
          <w:color w:val="000000"/>
          <w:sz w:val="16"/>
          <w:szCs w:val="16"/>
        </w:rPr>
      </w:pPr>
      <w:r w:rsidRPr="00B521B3">
        <w:rPr>
          <w:sz w:val="16"/>
          <w:szCs w:val="16"/>
          <w:vertAlign w:val="superscript"/>
        </w:rPr>
        <w:footnoteRef/>
      </w:r>
      <w:hyperlink r:id="rId8">
        <w:r w:rsidRPr="00B521B3">
          <w:rPr>
            <w:color w:val="1155CC"/>
            <w:sz w:val="16"/>
            <w:szCs w:val="16"/>
            <w:u w:val="single"/>
          </w:rPr>
          <w:t>http://www.indire.it/wp-content/uploads/2017/05/3.INFOGRAFICA_CONFRONTO_MONITORAGGIO-2015_2018_az.pdf</w:t>
        </w:r>
      </w:hyperlink>
      <w:r w:rsidRPr="00B521B3">
        <w:rPr>
          <w:color w:val="000000"/>
          <w:sz w:val="16"/>
          <w:szCs w:val="16"/>
        </w:rPr>
        <w:t xml:space="preserve"> </w:t>
      </w:r>
    </w:p>
  </w:footnote>
  <w:footnote w:id="18">
    <w:p w:rsidR="00F56A98" w:rsidRPr="00B521B3" w:rsidRDefault="00F56A98" w:rsidP="00B521B3">
      <w:pPr>
        <w:spacing w:after="0"/>
        <w:rPr>
          <w:sz w:val="16"/>
          <w:szCs w:val="16"/>
          <w:lang w:val="it-IT"/>
        </w:rPr>
      </w:pPr>
      <w:r w:rsidRPr="00B521B3">
        <w:rPr>
          <w:sz w:val="16"/>
          <w:szCs w:val="16"/>
          <w:vertAlign w:val="superscript"/>
        </w:rPr>
        <w:footnoteRef/>
      </w:r>
      <w:r w:rsidRPr="00B521B3">
        <w:rPr>
          <w:sz w:val="16"/>
          <w:szCs w:val="16"/>
          <w:lang w:val="it-IT"/>
        </w:rPr>
        <w:t xml:space="preserve"> The 3 ITS included are: Istituto Tecnico Superiore Antonio Cuccovillo - nuove tecnologie per il made in Italy - sistema meccanica, Bari; Istituto Tecnico Superiore nuove tecnologie per il made in Italy - sistema alimentare, settore produzioni agroalimentari, Bari; - Istituto Tecnico Superiore per la mobilità sostenibile - settore aerospazio Puglia, Brindisi (INDIRE, 2018)</w:t>
      </w:r>
    </w:p>
  </w:footnote>
  <w:footnote w:id="19">
    <w:p w:rsidR="00F56A98" w:rsidRPr="00B521B3" w:rsidRDefault="00F56A98" w:rsidP="00B521B3">
      <w:pPr>
        <w:pBdr>
          <w:top w:val="nil"/>
          <w:left w:val="nil"/>
          <w:bottom w:val="nil"/>
          <w:right w:val="nil"/>
          <w:between w:val="nil"/>
        </w:pBdr>
        <w:spacing w:after="0"/>
        <w:rPr>
          <w:color w:val="000000"/>
          <w:sz w:val="16"/>
          <w:szCs w:val="16"/>
        </w:rPr>
      </w:pPr>
      <w:r w:rsidRPr="00B521B3">
        <w:rPr>
          <w:sz w:val="16"/>
          <w:szCs w:val="16"/>
          <w:vertAlign w:val="superscript"/>
        </w:rPr>
        <w:footnoteRef/>
      </w:r>
      <w:r w:rsidRPr="00B521B3">
        <w:rPr>
          <w:color w:val="000000"/>
          <w:sz w:val="16"/>
          <w:szCs w:val="16"/>
        </w:rPr>
        <w:t xml:space="preserve"> Namely Transition Regions (Abruzzo, Molise and Sardinia) and Less Developed Regions (Campania, Puglia, Basilicata, Calabria e Sicily), according to the definition of Cohesion Policy.</w:t>
      </w:r>
    </w:p>
  </w:footnote>
  <w:footnote w:id="20">
    <w:p w:rsidR="00F054E7" w:rsidRPr="00F054E7" w:rsidRDefault="00F054E7">
      <w:pPr>
        <w:pStyle w:val="FootnoteText"/>
      </w:pPr>
      <w:r>
        <w:rPr>
          <w:rStyle w:val="FootnoteReference"/>
        </w:rPr>
        <w:footnoteRef/>
      </w:r>
      <w:r>
        <w:t xml:space="preserve"> </w:t>
      </w:r>
      <w:r w:rsidRPr="00F054E7">
        <w:t>27 scholarship out of 30 approved were assigned, for a total of 27 enrolled students</w:t>
      </w:r>
    </w:p>
  </w:footnote>
  <w:footnote w:id="21">
    <w:p w:rsidR="00F56A98" w:rsidRPr="00B521B3" w:rsidRDefault="00F56A98" w:rsidP="00B521B3">
      <w:pPr>
        <w:spacing w:after="0"/>
        <w:rPr>
          <w:sz w:val="16"/>
          <w:szCs w:val="16"/>
        </w:rPr>
      </w:pPr>
      <w:r w:rsidRPr="00B521B3">
        <w:rPr>
          <w:sz w:val="16"/>
          <w:szCs w:val="16"/>
          <w:vertAlign w:val="superscript"/>
        </w:rPr>
        <w:footnoteRef/>
      </w:r>
      <w:r w:rsidRPr="00B521B3">
        <w:rPr>
          <w:sz w:val="16"/>
          <w:szCs w:val="16"/>
        </w:rPr>
        <w:t xml:space="preserve"> The focus-group protocol is reported in Annex 2.</w:t>
      </w:r>
    </w:p>
  </w:footnote>
  <w:footnote w:id="22">
    <w:p w:rsidR="00F56A98" w:rsidRPr="00B521B3" w:rsidRDefault="00F56A98" w:rsidP="00B521B3">
      <w:pPr>
        <w:spacing w:after="0"/>
        <w:rPr>
          <w:sz w:val="16"/>
          <w:szCs w:val="16"/>
        </w:rPr>
      </w:pPr>
      <w:r w:rsidRPr="00B521B3">
        <w:rPr>
          <w:sz w:val="16"/>
          <w:szCs w:val="16"/>
          <w:vertAlign w:val="superscript"/>
        </w:rPr>
        <w:footnoteRef/>
      </w:r>
      <w:r w:rsidRPr="00B521B3">
        <w:rPr>
          <w:sz w:val="16"/>
          <w:szCs w:val="16"/>
        </w:rPr>
        <w:t xml:space="preserve"> Tourism includes "tourism industries" or "tourism characteristic activities" (</w:t>
      </w:r>
      <w:hyperlink r:id="rId9">
        <w:r w:rsidRPr="00B521B3">
          <w:rPr>
            <w:color w:val="1155CC"/>
            <w:sz w:val="16"/>
            <w:szCs w:val="16"/>
            <w:u w:val="single"/>
          </w:rPr>
          <w:t>EUROSTAT</w:t>
        </w:r>
      </w:hyperlink>
      <w:r w:rsidRPr="00B521B3">
        <w:rPr>
          <w:sz w:val="16"/>
          <w:szCs w:val="16"/>
        </w:rPr>
        <w:t>), which includes a range of activities and services offered by a territory (see UN (2010).</w:t>
      </w:r>
      <w:hyperlink r:id="rId10">
        <w:r w:rsidRPr="00B521B3">
          <w:rPr>
            <w:sz w:val="16"/>
            <w:szCs w:val="16"/>
          </w:rPr>
          <w:t xml:space="preserve"> </w:t>
        </w:r>
      </w:hyperlink>
      <w:hyperlink r:id="rId11">
        <w:r w:rsidRPr="00B521B3">
          <w:rPr>
            <w:color w:val="1155CC"/>
            <w:sz w:val="16"/>
            <w:szCs w:val="16"/>
            <w:u w:val="single"/>
          </w:rPr>
          <w:t>International Recommendations for Tourism Statistics 2008</w:t>
        </w:r>
      </w:hyperlink>
      <w:r w:rsidRPr="00B521B3">
        <w:rPr>
          <w:sz w:val="16"/>
          <w:szCs w:val="16"/>
        </w:rPr>
        <w:t>)</w:t>
      </w:r>
    </w:p>
    <w:p w:rsidR="00F56A98" w:rsidRPr="00B521B3" w:rsidRDefault="00F56A98" w:rsidP="00B521B3">
      <w:pPr>
        <w:spacing w:after="0"/>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951"/>
    <w:multiLevelType w:val="multilevel"/>
    <w:tmpl w:val="7F04356A"/>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4A2397"/>
    <w:multiLevelType w:val="hybridMultilevel"/>
    <w:tmpl w:val="F03846AE"/>
    <w:lvl w:ilvl="0" w:tplc="FECED94E">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CA1F47"/>
    <w:multiLevelType w:val="multilevel"/>
    <w:tmpl w:val="235A9C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BA71BD"/>
    <w:multiLevelType w:val="multilevel"/>
    <w:tmpl w:val="767CFB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AF3A4D"/>
    <w:multiLevelType w:val="hybridMultilevel"/>
    <w:tmpl w:val="FF54D748"/>
    <w:lvl w:ilvl="0" w:tplc="A0EE43A2">
      <w:start w:val="1"/>
      <w:numFmt w:val="bullet"/>
      <w:pStyle w:val="JRCTextbulletedlist1"/>
      <w:lvlText w:val="—"/>
      <w:lvlJc w:val="left"/>
      <w:pPr>
        <w:ind w:left="360" w:hanging="360"/>
      </w:pPr>
      <w:rPr>
        <w:rFonts w:ascii="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A21BA5"/>
    <w:multiLevelType w:val="hybridMultilevel"/>
    <w:tmpl w:val="BB9E406E"/>
    <w:lvl w:ilvl="0" w:tplc="A0EE43A2">
      <w:start w:val="1"/>
      <w:numFmt w:val="bullet"/>
      <w:lvlText w:val="—"/>
      <w:lvlJc w:val="left"/>
      <w:pPr>
        <w:ind w:left="360" w:hanging="360"/>
      </w:pPr>
      <w:rPr>
        <w:rFonts w:ascii="Times New Roman" w:hAnsi="Times New Roman" w:cs="Times New Roman" w:hint="default"/>
      </w:rPr>
    </w:lvl>
    <w:lvl w:ilvl="1" w:tplc="4480544E">
      <w:start w:val="1"/>
      <w:numFmt w:val="bullet"/>
      <w:pStyle w:val="JRCTextbulletedlist2"/>
      <w:lvlText w:val="●"/>
      <w:lvlJc w:val="left"/>
      <w:pPr>
        <w:ind w:left="1080" w:hanging="360"/>
      </w:pPr>
      <w:rPr>
        <w:rFonts w:ascii="Verdana" w:hAnsi="Verdana"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EA7D2A"/>
    <w:multiLevelType w:val="hybridMultilevel"/>
    <w:tmpl w:val="15247274"/>
    <w:lvl w:ilvl="0" w:tplc="54E0AC7A">
      <w:start w:val="1"/>
      <w:numFmt w:val="bullet"/>
      <w:pStyle w:val="JRCBoxbulletlis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201D28"/>
    <w:multiLevelType w:val="multilevel"/>
    <w:tmpl w:val="975C0B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7762D1C"/>
    <w:multiLevelType w:val="multilevel"/>
    <w:tmpl w:val="9AC8858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B0D704E"/>
    <w:multiLevelType w:val="multilevel"/>
    <w:tmpl w:val="2BE07DF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BEE2213"/>
    <w:multiLevelType w:val="multilevel"/>
    <w:tmpl w:val="E408B690"/>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D840E2C"/>
    <w:multiLevelType w:val="multilevel"/>
    <w:tmpl w:val="BA6C77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EB153D"/>
    <w:multiLevelType w:val="hybridMultilevel"/>
    <w:tmpl w:val="E3721D7E"/>
    <w:lvl w:ilvl="0" w:tplc="AB186DC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6E586E"/>
    <w:multiLevelType w:val="multilevel"/>
    <w:tmpl w:val="1AE423C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83661CA"/>
    <w:multiLevelType w:val="hybridMultilevel"/>
    <w:tmpl w:val="770C9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8D5756"/>
    <w:multiLevelType w:val="multilevel"/>
    <w:tmpl w:val="79008E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ACF124E"/>
    <w:multiLevelType w:val="hybridMultilevel"/>
    <w:tmpl w:val="58A8BFDE"/>
    <w:lvl w:ilvl="0" w:tplc="44B8DD18">
      <w:start w:val="1"/>
      <w:numFmt w:val="decimal"/>
      <w:pStyle w:val="JRCTextnumberedlist1"/>
      <w:lvlText w:val="%1."/>
      <w:lvlJc w:val="left"/>
      <w:pPr>
        <w:ind w:left="720" w:hanging="360"/>
      </w:pPr>
    </w:lvl>
    <w:lvl w:ilvl="1" w:tplc="4F049BF6">
      <w:start w:val="1"/>
      <w:numFmt w:val="lowerLetter"/>
      <w:pStyle w:val="JRCTextnumberedlist2"/>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CF7DB0"/>
    <w:multiLevelType w:val="multilevel"/>
    <w:tmpl w:val="203887C4"/>
    <w:lvl w:ilvl="0">
      <w:start w:val="1"/>
      <w:numFmt w:val="decimal"/>
      <w:pStyle w:val="JRCLevel-1title"/>
      <w:lvlText w:val="%1"/>
      <w:lvlJc w:val="left"/>
      <w:pPr>
        <w:ind w:left="432" w:hanging="432"/>
      </w:pPr>
      <w:rPr>
        <w:rFonts w:hint="default"/>
      </w:rPr>
    </w:lvl>
    <w:lvl w:ilvl="1">
      <w:start w:val="1"/>
      <w:numFmt w:val="decimal"/>
      <w:pStyle w:val="JRCLevel-2title"/>
      <w:lvlText w:val="%1.%2"/>
      <w:lvlJc w:val="left"/>
      <w:pPr>
        <w:ind w:left="576" w:hanging="576"/>
      </w:pPr>
      <w:rPr>
        <w:rFonts w:hint="default"/>
      </w:rPr>
    </w:lvl>
    <w:lvl w:ilvl="2">
      <w:start w:val="1"/>
      <w:numFmt w:val="decimal"/>
      <w:pStyle w:val="JRCLevel-3title"/>
      <w:lvlText w:val="%1.%2.%3"/>
      <w:lvlJc w:val="left"/>
      <w:pPr>
        <w:ind w:left="720" w:hanging="720"/>
      </w:pPr>
      <w:rPr>
        <w:rFonts w:hint="default"/>
      </w:rPr>
    </w:lvl>
    <w:lvl w:ilvl="3">
      <w:start w:val="1"/>
      <w:numFmt w:val="decimal"/>
      <w:pStyle w:val="JRCLevel-4title"/>
      <w:lvlText w:val="%1.%2.%3.%4"/>
      <w:lvlJc w:val="left"/>
      <w:pPr>
        <w:ind w:left="864" w:hanging="864"/>
      </w:pPr>
      <w:rPr>
        <w:rFonts w:hint="default"/>
      </w:rPr>
    </w:lvl>
    <w:lvl w:ilvl="4">
      <w:start w:val="1"/>
      <w:numFmt w:val="decimal"/>
      <w:pStyle w:val="JRCLevel-5titl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F407689"/>
    <w:multiLevelType w:val="multilevel"/>
    <w:tmpl w:val="4B3467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F982725"/>
    <w:multiLevelType w:val="multilevel"/>
    <w:tmpl w:val="3844D30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0F035B9"/>
    <w:multiLevelType w:val="hybridMultilevel"/>
    <w:tmpl w:val="75BE6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C226B9"/>
    <w:multiLevelType w:val="hybridMultilevel"/>
    <w:tmpl w:val="87FAFF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3D94D2F"/>
    <w:multiLevelType w:val="hybridMultilevel"/>
    <w:tmpl w:val="A412B170"/>
    <w:lvl w:ilvl="0" w:tplc="7AF6D5B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56C30F0"/>
    <w:multiLevelType w:val="multilevel"/>
    <w:tmpl w:val="6D0243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5E602D9"/>
    <w:multiLevelType w:val="multilevel"/>
    <w:tmpl w:val="12FA710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395061B6"/>
    <w:multiLevelType w:val="multilevel"/>
    <w:tmpl w:val="930465B4"/>
    <w:lvl w:ilvl="0">
      <w:start w:val="1"/>
      <w:numFmt w:val="upp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9D138CB"/>
    <w:multiLevelType w:val="multilevel"/>
    <w:tmpl w:val="3F74C3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D871AC5"/>
    <w:multiLevelType w:val="multilevel"/>
    <w:tmpl w:val="44B8AB2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8" w15:restartNumberingAfterBreak="0">
    <w:nsid w:val="3E487EA2"/>
    <w:multiLevelType w:val="hybridMultilevel"/>
    <w:tmpl w:val="B6B840EE"/>
    <w:lvl w:ilvl="0" w:tplc="7AF6D5B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00664CE"/>
    <w:multiLevelType w:val="multilevel"/>
    <w:tmpl w:val="EB00E6E4"/>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30" w15:restartNumberingAfterBreak="0">
    <w:nsid w:val="426908A1"/>
    <w:multiLevelType w:val="multilevel"/>
    <w:tmpl w:val="5BCC1A1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45E058B1"/>
    <w:multiLevelType w:val="multilevel"/>
    <w:tmpl w:val="7618FB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6AE356B"/>
    <w:multiLevelType w:val="multilevel"/>
    <w:tmpl w:val="1A0699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F3733B2"/>
    <w:multiLevelType w:val="multilevel"/>
    <w:tmpl w:val="E8F6AA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34E137F"/>
    <w:multiLevelType w:val="hybridMultilevel"/>
    <w:tmpl w:val="44FE2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FC1BA4"/>
    <w:multiLevelType w:val="multilevel"/>
    <w:tmpl w:val="3B34BA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DE15A7E"/>
    <w:multiLevelType w:val="hybridMultilevel"/>
    <w:tmpl w:val="DE284794"/>
    <w:lvl w:ilvl="0" w:tplc="7AF6D5B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E1D47FB"/>
    <w:multiLevelType w:val="hybridMultilevel"/>
    <w:tmpl w:val="5590F34E"/>
    <w:lvl w:ilvl="0" w:tplc="58343E8C">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22A2C37"/>
    <w:multiLevelType w:val="hybridMultilevel"/>
    <w:tmpl w:val="9A3C7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BB40D4"/>
    <w:multiLevelType w:val="hybridMultilevel"/>
    <w:tmpl w:val="6D5490A2"/>
    <w:lvl w:ilvl="0" w:tplc="4D10C838">
      <w:start w:val="1"/>
      <w:numFmt w:val="bullet"/>
      <w:lvlText w:val=""/>
      <w:lvlJc w:val="left"/>
      <w:pPr>
        <w:ind w:left="720" w:hanging="360"/>
      </w:pPr>
      <w:rPr>
        <w:rFonts w:ascii="Symbol" w:hAnsi="Symbol" w:hint="default"/>
        <w:lang w:val="en-GB"/>
      </w:rPr>
    </w:lvl>
    <w:lvl w:ilvl="1" w:tplc="40FC8068">
      <w:start w:val="1"/>
      <w:numFmt w:val="bullet"/>
      <w:lvlText w:val="o"/>
      <w:lvlJc w:val="left"/>
      <w:pPr>
        <w:ind w:left="1440" w:hanging="360"/>
      </w:pPr>
      <w:rPr>
        <w:rFonts w:ascii="Courier New" w:hAnsi="Courier New" w:cs="Courier New" w:hint="default"/>
        <w:lang w:val="en-GB"/>
      </w:rPr>
    </w:lvl>
    <w:lvl w:ilvl="2" w:tplc="08090005">
      <w:start w:val="1"/>
      <w:numFmt w:val="bullet"/>
      <w:lvlText w:val=""/>
      <w:lvlJc w:val="left"/>
      <w:pPr>
        <w:ind w:left="2160" w:hanging="360"/>
      </w:pPr>
      <w:rPr>
        <w:rFonts w:ascii="Wingdings" w:hAnsi="Wingdings" w:hint="default"/>
      </w:rPr>
    </w:lvl>
    <w:lvl w:ilvl="3" w:tplc="F9561CF6">
      <w:numFmt w:val="bullet"/>
      <w:lvlText w:val="•"/>
      <w:lvlJc w:val="left"/>
      <w:pPr>
        <w:ind w:left="3180" w:hanging="660"/>
      </w:pPr>
      <w:rPr>
        <w:rFonts w:ascii="Calibri" w:eastAsia="MS Mincho" w:hAnsi="Calibri"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6B5079A"/>
    <w:multiLevelType w:val="hybridMultilevel"/>
    <w:tmpl w:val="B27E16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A1D1C46"/>
    <w:multiLevelType w:val="hybridMultilevel"/>
    <w:tmpl w:val="DDE09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EF4E9B"/>
    <w:multiLevelType w:val="multilevel"/>
    <w:tmpl w:val="B7D84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01A67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D185E9F"/>
    <w:multiLevelType w:val="multilevel"/>
    <w:tmpl w:val="8C5C36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DAE455C"/>
    <w:multiLevelType w:val="multilevel"/>
    <w:tmpl w:val="290890D4"/>
    <w:lvl w:ilvl="0">
      <w:start w:val="1"/>
      <w:numFmt w:val="decimal"/>
      <w:lvlText w:val="%1."/>
      <w:lvlJc w:val="left"/>
      <w:pPr>
        <w:ind w:left="720" w:hanging="360"/>
      </w:pPr>
    </w:lvl>
    <w:lvl w:ilvl="1">
      <w:start w:val="2"/>
      <w:numFmt w:val="decimal"/>
      <w:lvlText w:val="%1.%2"/>
      <w:lvlJc w:val="left"/>
      <w:pPr>
        <w:ind w:left="689" w:hanging="404"/>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abstractNumId w:val="24"/>
  </w:num>
  <w:num w:numId="2">
    <w:abstractNumId w:val="24"/>
  </w:num>
  <w:num w:numId="3">
    <w:abstractNumId w:val="24"/>
  </w:num>
  <w:num w:numId="4">
    <w:abstractNumId w:val="24"/>
  </w:num>
  <w:num w:numId="5">
    <w:abstractNumId w:val="24"/>
  </w:num>
  <w:num w:numId="6">
    <w:abstractNumId w:val="12"/>
  </w:num>
  <w:num w:numId="7">
    <w:abstractNumId w:val="1"/>
  </w:num>
  <w:num w:numId="8">
    <w:abstractNumId w:val="37"/>
  </w:num>
  <w:num w:numId="9">
    <w:abstractNumId w:val="4"/>
  </w:num>
  <w:num w:numId="10">
    <w:abstractNumId w:val="5"/>
  </w:num>
  <w:num w:numId="11">
    <w:abstractNumId w:val="43"/>
  </w:num>
  <w:num w:numId="12">
    <w:abstractNumId w:val="25"/>
  </w:num>
  <w:num w:numId="13">
    <w:abstractNumId w:val="19"/>
  </w:num>
  <w:num w:numId="14">
    <w:abstractNumId w:val="30"/>
  </w:num>
  <w:num w:numId="15">
    <w:abstractNumId w:val="13"/>
  </w:num>
  <w:num w:numId="16">
    <w:abstractNumId w:val="26"/>
  </w:num>
  <w:num w:numId="17">
    <w:abstractNumId w:val="9"/>
  </w:num>
  <w:num w:numId="18">
    <w:abstractNumId w:val="17"/>
  </w:num>
  <w:num w:numId="19">
    <w:abstractNumId w:val="6"/>
  </w:num>
  <w:num w:numId="20">
    <w:abstractNumId w:val="16"/>
  </w:num>
  <w:num w:numId="21">
    <w:abstractNumId w:val="38"/>
  </w:num>
  <w:num w:numId="22">
    <w:abstractNumId w:val="27"/>
  </w:num>
  <w:num w:numId="23">
    <w:abstractNumId w:val="33"/>
  </w:num>
  <w:num w:numId="24">
    <w:abstractNumId w:val="45"/>
  </w:num>
  <w:num w:numId="25">
    <w:abstractNumId w:val="23"/>
  </w:num>
  <w:num w:numId="26">
    <w:abstractNumId w:val="44"/>
  </w:num>
  <w:num w:numId="27">
    <w:abstractNumId w:val="8"/>
  </w:num>
  <w:num w:numId="28">
    <w:abstractNumId w:val="31"/>
  </w:num>
  <w:num w:numId="29">
    <w:abstractNumId w:val="32"/>
  </w:num>
  <w:num w:numId="30">
    <w:abstractNumId w:val="10"/>
  </w:num>
  <w:num w:numId="31">
    <w:abstractNumId w:val="15"/>
  </w:num>
  <w:num w:numId="32">
    <w:abstractNumId w:val="3"/>
  </w:num>
  <w:num w:numId="33">
    <w:abstractNumId w:val="0"/>
  </w:num>
  <w:num w:numId="34">
    <w:abstractNumId w:val="35"/>
  </w:num>
  <w:num w:numId="35">
    <w:abstractNumId w:val="2"/>
  </w:num>
  <w:num w:numId="36">
    <w:abstractNumId w:val="7"/>
  </w:num>
  <w:num w:numId="37">
    <w:abstractNumId w:val="42"/>
  </w:num>
  <w:num w:numId="38">
    <w:abstractNumId w:val="29"/>
  </w:num>
  <w:num w:numId="39">
    <w:abstractNumId w:val="18"/>
  </w:num>
  <w:num w:numId="40">
    <w:abstractNumId w:val="11"/>
  </w:num>
  <w:num w:numId="41">
    <w:abstractNumId w:val="21"/>
  </w:num>
  <w:num w:numId="42">
    <w:abstractNumId w:val="40"/>
  </w:num>
  <w:num w:numId="43">
    <w:abstractNumId w:val="36"/>
  </w:num>
  <w:num w:numId="44">
    <w:abstractNumId w:val="28"/>
  </w:num>
  <w:num w:numId="45">
    <w:abstractNumId w:val="22"/>
  </w:num>
  <w:num w:numId="46">
    <w:abstractNumId w:val="39"/>
  </w:num>
  <w:num w:numId="47">
    <w:abstractNumId w:val="14"/>
  </w:num>
  <w:num w:numId="48">
    <w:abstractNumId w:val="34"/>
  </w:num>
  <w:num w:numId="49">
    <w:abstractNumId w:val="41"/>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ocumentProtection w:formatting="1" w:enforcement="0"/>
  <w:styleLockTheme/>
  <w:styleLockQFSet/>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SPR NEW TEMPLATE (4)"/>
  </w:docVars>
  <w:rsids>
    <w:rsidRoot w:val="00913B71"/>
    <w:rsid w:val="00020E6E"/>
    <w:rsid w:val="00021D57"/>
    <w:rsid w:val="00073187"/>
    <w:rsid w:val="00097BA9"/>
    <w:rsid w:val="000A508D"/>
    <w:rsid w:val="000F5565"/>
    <w:rsid w:val="00103222"/>
    <w:rsid w:val="0014063C"/>
    <w:rsid w:val="001556D1"/>
    <w:rsid w:val="001C1EE0"/>
    <w:rsid w:val="001F712D"/>
    <w:rsid w:val="00205124"/>
    <w:rsid w:val="00210774"/>
    <w:rsid w:val="002E18E9"/>
    <w:rsid w:val="00306A74"/>
    <w:rsid w:val="00306D79"/>
    <w:rsid w:val="00357EC4"/>
    <w:rsid w:val="00374B50"/>
    <w:rsid w:val="00376DC9"/>
    <w:rsid w:val="00377824"/>
    <w:rsid w:val="003A0372"/>
    <w:rsid w:val="003A3433"/>
    <w:rsid w:val="0042723A"/>
    <w:rsid w:val="00432564"/>
    <w:rsid w:val="00493F15"/>
    <w:rsid w:val="004A6592"/>
    <w:rsid w:val="004E7596"/>
    <w:rsid w:val="00517F17"/>
    <w:rsid w:val="00573804"/>
    <w:rsid w:val="00577544"/>
    <w:rsid w:val="00581ECE"/>
    <w:rsid w:val="005851E4"/>
    <w:rsid w:val="005974B9"/>
    <w:rsid w:val="005A1C79"/>
    <w:rsid w:val="005C7130"/>
    <w:rsid w:val="005D1473"/>
    <w:rsid w:val="005D6238"/>
    <w:rsid w:val="00615FB8"/>
    <w:rsid w:val="006370F8"/>
    <w:rsid w:val="00637609"/>
    <w:rsid w:val="006F690C"/>
    <w:rsid w:val="0071408F"/>
    <w:rsid w:val="007350B9"/>
    <w:rsid w:val="00757A5C"/>
    <w:rsid w:val="00772A2B"/>
    <w:rsid w:val="00782B83"/>
    <w:rsid w:val="007C3CB2"/>
    <w:rsid w:val="007F0881"/>
    <w:rsid w:val="00812459"/>
    <w:rsid w:val="00860ED9"/>
    <w:rsid w:val="00861D17"/>
    <w:rsid w:val="00870B5F"/>
    <w:rsid w:val="00875859"/>
    <w:rsid w:val="008A2EA6"/>
    <w:rsid w:val="008E1A51"/>
    <w:rsid w:val="00900595"/>
    <w:rsid w:val="009077F3"/>
    <w:rsid w:val="00913B71"/>
    <w:rsid w:val="00923B8D"/>
    <w:rsid w:val="00957895"/>
    <w:rsid w:val="00961A31"/>
    <w:rsid w:val="00965CD4"/>
    <w:rsid w:val="009863B0"/>
    <w:rsid w:val="009A715C"/>
    <w:rsid w:val="009C0CCF"/>
    <w:rsid w:val="009D5B14"/>
    <w:rsid w:val="009F35B1"/>
    <w:rsid w:val="00AA42AF"/>
    <w:rsid w:val="00AA5EC2"/>
    <w:rsid w:val="00AB2882"/>
    <w:rsid w:val="00B04DE3"/>
    <w:rsid w:val="00B154F9"/>
    <w:rsid w:val="00B3166A"/>
    <w:rsid w:val="00B521B3"/>
    <w:rsid w:val="00BE49CD"/>
    <w:rsid w:val="00C62BE3"/>
    <w:rsid w:val="00D056C0"/>
    <w:rsid w:val="00D51269"/>
    <w:rsid w:val="00D846C2"/>
    <w:rsid w:val="00DA61B7"/>
    <w:rsid w:val="00DA73CC"/>
    <w:rsid w:val="00DB7C01"/>
    <w:rsid w:val="00DE3A72"/>
    <w:rsid w:val="00DF52B6"/>
    <w:rsid w:val="00DF650D"/>
    <w:rsid w:val="00E33E95"/>
    <w:rsid w:val="00E37408"/>
    <w:rsid w:val="00E6083B"/>
    <w:rsid w:val="00E77606"/>
    <w:rsid w:val="00E8125E"/>
    <w:rsid w:val="00EA42E7"/>
    <w:rsid w:val="00F054E7"/>
    <w:rsid w:val="00F511AD"/>
    <w:rsid w:val="00F56A98"/>
    <w:rsid w:val="00F62339"/>
    <w:rsid w:val="00F721D4"/>
    <w:rsid w:val="00FD6BA7"/>
    <w:rsid w:val="00FE5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159EEA4-23A0-4B59-A481-44D2F1BB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pPr>
        <w:spacing w:after="360"/>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lsdException w:name="heading 6" w:semiHidden="1" w:uiPriority="0"/>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locked="1"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rsid w:val="008E1A51"/>
    <w:rPr>
      <w:rFonts w:ascii="Verdana" w:hAnsi="Verdana"/>
      <w:szCs w:val="22"/>
    </w:rPr>
  </w:style>
  <w:style w:type="paragraph" w:styleId="Heading1">
    <w:name w:val="heading 1"/>
    <w:basedOn w:val="Normal"/>
    <w:next w:val="Normal"/>
    <w:link w:val="Heading1Char"/>
    <w:rsid w:val="00FD6BA7"/>
    <w:pPr>
      <w:keepNext/>
      <w:pageBreakBefore/>
      <w:outlineLvl w:val="0"/>
    </w:pPr>
    <w:rPr>
      <w:rFonts w:eastAsia="Calibri"/>
      <w:b/>
      <w:sz w:val="26"/>
      <w:szCs w:val="24"/>
      <w:lang w:eastAsia="en-US"/>
    </w:rPr>
  </w:style>
  <w:style w:type="paragraph" w:styleId="Heading2">
    <w:name w:val="heading 2"/>
    <w:basedOn w:val="Normal"/>
    <w:next w:val="Normal"/>
    <w:link w:val="Heading2Char"/>
    <w:rsid w:val="00FD6BA7"/>
    <w:pPr>
      <w:keepNext/>
      <w:keepLines/>
      <w:spacing w:before="240"/>
      <w:outlineLvl w:val="1"/>
    </w:pPr>
    <w:rPr>
      <w:b/>
      <w:bCs/>
      <w:iCs/>
      <w:sz w:val="24"/>
      <w:szCs w:val="26"/>
      <w:lang w:eastAsia="en-US"/>
    </w:rPr>
  </w:style>
  <w:style w:type="paragraph" w:styleId="Heading3">
    <w:name w:val="heading 3"/>
    <w:basedOn w:val="Normal"/>
    <w:next w:val="Normal"/>
    <w:link w:val="Heading3Char"/>
    <w:rsid w:val="00FD6BA7"/>
    <w:pPr>
      <w:keepNext/>
      <w:keepLines/>
      <w:spacing w:before="240"/>
      <w:outlineLvl w:val="2"/>
    </w:pPr>
    <w:rPr>
      <w:b/>
      <w:bCs/>
      <w:szCs w:val="24"/>
      <w:lang w:eastAsia="en-US"/>
    </w:rPr>
  </w:style>
  <w:style w:type="paragraph" w:styleId="Heading4">
    <w:name w:val="heading 4"/>
    <w:basedOn w:val="Normal"/>
    <w:next w:val="Normal"/>
    <w:link w:val="Heading4Char"/>
    <w:qFormat/>
    <w:rsid w:val="00FD6BA7"/>
    <w:pPr>
      <w:keepNext/>
      <w:keepLines/>
      <w:spacing w:before="240"/>
      <w:outlineLvl w:val="3"/>
    </w:pPr>
    <w:rPr>
      <w:b/>
      <w:bCs/>
      <w:i/>
      <w:iCs/>
      <w:szCs w:val="24"/>
      <w:lang w:eastAsia="en-US"/>
    </w:rPr>
  </w:style>
  <w:style w:type="paragraph" w:styleId="Heading5">
    <w:name w:val="heading 5"/>
    <w:basedOn w:val="Normal"/>
    <w:next w:val="Normal"/>
    <w:link w:val="Heading5Char"/>
    <w:rsid w:val="00FD6BA7"/>
    <w:pPr>
      <w:keepNext/>
      <w:keepLines/>
      <w:spacing w:before="200" w:after="0"/>
      <w:outlineLvl w:val="4"/>
    </w:pPr>
    <w:rPr>
      <w:szCs w:val="24"/>
      <w:lang w:eastAsia="en-US"/>
    </w:rPr>
  </w:style>
  <w:style w:type="paragraph" w:styleId="Heading6">
    <w:name w:val="heading 6"/>
    <w:basedOn w:val="Normal"/>
    <w:next w:val="Normal"/>
    <w:link w:val="Heading6Char"/>
    <w:rsid w:val="00900595"/>
    <w:pPr>
      <w:keepNext/>
      <w:keepLines/>
      <w:spacing w:before="200" w:after="40" w:line="259" w:lineRule="auto"/>
      <w:jc w:val="left"/>
      <w:outlineLvl w:val="5"/>
    </w:pPr>
    <w:rPr>
      <w:rFonts w:ascii="Calibri" w:eastAsia="Calibri" w:hAnsi="Calibri" w:cs="Calibr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RCAbbreviations">
    <w:name w:val="JRC_Abbreviations"/>
    <w:basedOn w:val="Normal"/>
    <w:qFormat/>
    <w:rsid w:val="00FD6BA7"/>
    <w:pPr>
      <w:tabs>
        <w:tab w:val="left" w:pos="851"/>
      </w:tabs>
      <w:ind w:left="851" w:hanging="851"/>
    </w:pPr>
    <w:rPr>
      <w:rFonts w:eastAsia="Calibri"/>
      <w:lang w:eastAsia="en-US"/>
    </w:rPr>
  </w:style>
  <w:style w:type="paragraph" w:customStyle="1" w:styleId="JRCCoversubtitle">
    <w:name w:val="JRC_Cover_subtitle"/>
    <w:basedOn w:val="Normal"/>
    <w:qFormat/>
    <w:rsid w:val="00376DC9"/>
    <w:pPr>
      <w:spacing w:line="400" w:lineRule="exact"/>
      <w:ind w:left="5103"/>
      <w:jc w:val="left"/>
    </w:pPr>
    <w:rPr>
      <w:rFonts w:eastAsia="Calibri"/>
      <w:i/>
      <w:color w:val="646464"/>
      <w:sz w:val="32"/>
      <w:szCs w:val="32"/>
      <w:lang w:eastAsia="en-US"/>
    </w:rPr>
  </w:style>
  <w:style w:type="paragraph" w:customStyle="1" w:styleId="JRCCovertitle">
    <w:name w:val="JRC_Cover_title"/>
    <w:basedOn w:val="Normal"/>
    <w:qFormat/>
    <w:rsid w:val="00615FB8"/>
    <w:pPr>
      <w:spacing w:before="600" w:after="600" w:line="640" w:lineRule="exact"/>
      <w:ind w:left="-567"/>
      <w:jc w:val="left"/>
    </w:pPr>
    <w:rPr>
      <w:rFonts w:eastAsia="Calibri"/>
      <w:noProof/>
      <w:sz w:val="56"/>
      <w:szCs w:val="56"/>
    </w:rPr>
  </w:style>
  <w:style w:type="paragraph" w:customStyle="1" w:styleId="JRCEquation">
    <w:name w:val="JRC_Equation"/>
    <w:basedOn w:val="Normal"/>
    <w:next w:val="Normal"/>
    <w:qFormat/>
    <w:rsid w:val="00615FB8"/>
    <w:pPr>
      <w:spacing w:before="360"/>
      <w:jc w:val="center"/>
    </w:pPr>
    <w:rPr>
      <w:rFonts w:eastAsia="Calibri"/>
      <w:lang w:eastAsia="en-US"/>
    </w:rPr>
  </w:style>
  <w:style w:type="paragraph" w:customStyle="1" w:styleId="JRCFigurecaption">
    <w:name w:val="JRC_Figure_caption"/>
    <w:basedOn w:val="Normal"/>
    <w:next w:val="JRCText"/>
    <w:qFormat/>
    <w:rsid w:val="00020E6E"/>
    <w:pPr>
      <w:spacing w:before="360"/>
      <w:jc w:val="center"/>
    </w:pPr>
    <w:rPr>
      <w:rFonts w:eastAsia="Calibri"/>
      <w:sz w:val="18"/>
      <w:lang w:eastAsia="en-US"/>
    </w:rPr>
  </w:style>
  <w:style w:type="character" w:customStyle="1" w:styleId="Heading1Char">
    <w:name w:val="Heading 1 Char"/>
    <w:link w:val="Heading1"/>
    <w:rsid w:val="00D51269"/>
    <w:rPr>
      <w:rFonts w:ascii="Verdana" w:eastAsia="Calibri" w:hAnsi="Verdana"/>
      <w:b/>
      <w:sz w:val="26"/>
      <w:szCs w:val="24"/>
      <w:lang w:eastAsia="en-US"/>
    </w:rPr>
  </w:style>
  <w:style w:type="paragraph" w:customStyle="1" w:styleId="JRCLevel-1Fronttitle">
    <w:name w:val="JRC_Level-1_Front_title"/>
    <w:basedOn w:val="Normal"/>
    <w:next w:val="Normal"/>
    <w:link w:val="JRCLevel-1FronttitleChar"/>
    <w:autoRedefine/>
    <w:qFormat/>
    <w:rsid w:val="00B154F9"/>
    <w:pPr>
      <w:keepNext/>
      <w:pageBreakBefore/>
      <w:jc w:val="left"/>
    </w:pPr>
    <w:rPr>
      <w:b/>
      <w:sz w:val="24"/>
    </w:rPr>
  </w:style>
  <w:style w:type="character" w:customStyle="1" w:styleId="JRCLevel-1FronttitleChar">
    <w:name w:val="JRC_Level-1_Front_title Char"/>
    <w:link w:val="JRCLevel-1Fronttitle"/>
    <w:rsid w:val="00B154F9"/>
    <w:rPr>
      <w:rFonts w:ascii="Verdana" w:hAnsi="Verdana"/>
      <w:b/>
      <w:sz w:val="24"/>
      <w:szCs w:val="22"/>
    </w:rPr>
  </w:style>
  <w:style w:type="character" w:customStyle="1" w:styleId="Heading2Char">
    <w:name w:val="Heading 2 Char"/>
    <w:link w:val="Heading2"/>
    <w:rsid w:val="00D51269"/>
    <w:rPr>
      <w:rFonts w:ascii="Verdana" w:hAnsi="Verdana"/>
      <w:b/>
      <w:bCs/>
      <w:iCs/>
      <w:sz w:val="24"/>
      <w:szCs w:val="26"/>
      <w:lang w:eastAsia="en-US"/>
    </w:rPr>
  </w:style>
  <w:style w:type="paragraph" w:customStyle="1" w:styleId="JRCLevel-2Backtitle">
    <w:name w:val="JRC_Level-2_Back_title"/>
    <w:basedOn w:val="Normal"/>
    <w:next w:val="JRCText"/>
    <w:link w:val="JRCLevel-2BacktitleChar"/>
    <w:qFormat/>
    <w:rsid w:val="00D51269"/>
    <w:pPr>
      <w:keepNext/>
      <w:jc w:val="left"/>
      <w:outlineLvl w:val="1"/>
    </w:pPr>
    <w:rPr>
      <w:rFonts w:eastAsia="Calibri"/>
      <w:b/>
      <w:lang w:eastAsia="en-US"/>
    </w:rPr>
  </w:style>
  <w:style w:type="character" w:customStyle="1" w:styleId="JRCLevel-2BacktitleChar">
    <w:name w:val="JRC_Level-2_Back_title Char"/>
    <w:link w:val="JRCLevel-2Backtitle"/>
    <w:rsid w:val="00D51269"/>
    <w:rPr>
      <w:rFonts w:ascii="Verdana" w:eastAsia="Calibri" w:hAnsi="Verdana"/>
      <w:b/>
      <w:szCs w:val="22"/>
      <w:lang w:eastAsia="en-US"/>
    </w:rPr>
  </w:style>
  <w:style w:type="character" w:customStyle="1" w:styleId="Heading3Char">
    <w:name w:val="Heading 3 Char"/>
    <w:link w:val="Heading3"/>
    <w:rsid w:val="00D51269"/>
    <w:rPr>
      <w:rFonts w:ascii="Verdana" w:hAnsi="Verdana"/>
      <w:b/>
      <w:bCs/>
      <w:szCs w:val="24"/>
      <w:lang w:eastAsia="en-US"/>
    </w:rPr>
  </w:style>
  <w:style w:type="character" w:customStyle="1" w:styleId="Heading4Char">
    <w:name w:val="Heading 4 Char"/>
    <w:link w:val="Heading4"/>
    <w:rsid w:val="00D51269"/>
    <w:rPr>
      <w:rFonts w:ascii="Verdana" w:hAnsi="Verdana"/>
      <w:b/>
      <w:bCs/>
      <w:i/>
      <w:iCs/>
      <w:szCs w:val="24"/>
      <w:lang w:eastAsia="en-US"/>
    </w:rPr>
  </w:style>
  <w:style w:type="character" w:customStyle="1" w:styleId="Heading5Char">
    <w:name w:val="Heading 5 Char"/>
    <w:link w:val="Heading5"/>
    <w:rsid w:val="00D51269"/>
    <w:rPr>
      <w:rFonts w:ascii="Verdana" w:hAnsi="Verdana"/>
      <w:szCs w:val="24"/>
      <w:lang w:eastAsia="en-US"/>
    </w:rPr>
  </w:style>
  <w:style w:type="paragraph" w:customStyle="1" w:styleId="JRCLevel-2Frontsmalltitle">
    <w:name w:val="JRC_Level-2_Front_small_title"/>
    <w:basedOn w:val="Normal"/>
    <w:next w:val="JRCText"/>
    <w:autoRedefine/>
    <w:qFormat/>
    <w:rsid w:val="00B154F9"/>
    <w:pPr>
      <w:keepNext/>
      <w:spacing w:before="240"/>
      <w:jc w:val="left"/>
    </w:pPr>
    <w:rPr>
      <w:rFonts w:eastAsia="Calibri"/>
      <w:b/>
      <w:i/>
      <w:lang w:eastAsia="en-US"/>
    </w:rPr>
  </w:style>
  <w:style w:type="paragraph" w:customStyle="1" w:styleId="JRCTabletitle">
    <w:name w:val="JRC_Table_title"/>
    <w:basedOn w:val="Normal"/>
    <w:autoRedefine/>
    <w:qFormat/>
    <w:rsid w:val="006370F8"/>
    <w:pPr>
      <w:keepNext/>
      <w:spacing w:before="240"/>
      <w:jc w:val="left"/>
    </w:pPr>
    <w:rPr>
      <w:rFonts w:eastAsia="Calibri"/>
      <w:color w:val="000000"/>
      <w:sz w:val="18"/>
      <w:lang w:eastAsia="en-US"/>
    </w:rPr>
  </w:style>
  <w:style w:type="paragraph" w:styleId="TableofFigures">
    <w:name w:val="table of figures"/>
    <w:basedOn w:val="Normal"/>
    <w:next w:val="Normal"/>
    <w:uiPriority w:val="99"/>
    <w:unhideWhenUsed/>
    <w:rsid w:val="007F0881"/>
    <w:pPr>
      <w:jc w:val="left"/>
    </w:pPr>
    <w:rPr>
      <w:rFonts w:eastAsia="Calibri"/>
      <w:lang w:eastAsia="en-US"/>
    </w:rPr>
  </w:style>
  <w:style w:type="paragraph" w:customStyle="1" w:styleId="JRCText">
    <w:name w:val="JRC_Text"/>
    <w:basedOn w:val="Normal"/>
    <w:qFormat/>
    <w:rsid w:val="00FD6BA7"/>
    <w:rPr>
      <w:rFonts w:eastAsia="Calibri"/>
      <w:lang w:eastAsia="en-US"/>
    </w:rPr>
  </w:style>
  <w:style w:type="paragraph" w:customStyle="1" w:styleId="JRCTextbulletedlist1">
    <w:name w:val="JRC_Text_bulleted_list1"/>
    <w:basedOn w:val="Normal"/>
    <w:qFormat/>
    <w:rsid w:val="00432564"/>
    <w:pPr>
      <w:numPr>
        <w:numId w:val="9"/>
      </w:numPr>
      <w:ind w:left="357" w:hanging="357"/>
    </w:pPr>
  </w:style>
  <w:style w:type="paragraph" w:styleId="TOC1">
    <w:name w:val="toc 1"/>
    <w:basedOn w:val="Normal"/>
    <w:next w:val="Normal"/>
    <w:uiPriority w:val="39"/>
    <w:unhideWhenUsed/>
    <w:rsid w:val="003A0372"/>
    <w:pPr>
      <w:tabs>
        <w:tab w:val="left" w:pos="284"/>
        <w:tab w:val="right" w:leader="dot" w:pos="9016"/>
      </w:tabs>
      <w:spacing w:after="100"/>
      <w:jc w:val="left"/>
    </w:pPr>
    <w:rPr>
      <w:rFonts w:eastAsia="Calibri"/>
      <w:noProof/>
      <w:lang w:val="pt-PT" w:eastAsia="en-US"/>
    </w:rPr>
  </w:style>
  <w:style w:type="paragraph" w:styleId="TOC2">
    <w:name w:val="toc 2"/>
    <w:basedOn w:val="Normal"/>
    <w:next w:val="Normal"/>
    <w:autoRedefine/>
    <w:uiPriority w:val="39"/>
    <w:unhideWhenUsed/>
    <w:rsid w:val="003A0372"/>
    <w:pPr>
      <w:tabs>
        <w:tab w:val="left" w:pos="709"/>
        <w:tab w:val="right" w:leader="dot" w:pos="9016"/>
      </w:tabs>
      <w:spacing w:after="100"/>
      <w:ind w:left="284"/>
      <w:jc w:val="left"/>
    </w:pPr>
    <w:rPr>
      <w:rFonts w:eastAsia="Calibri"/>
      <w:noProof/>
      <w:lang w:eastAsia="en-US"/>
    </w:rPr>
  </w:style>
  <w:style w:type="paragraph" w:styleId="TOC3">
    <w:name w:val="toc 3"/>
    <w:basedOn w:val="Normal"/>
    <w:next w:val="Normal"/>
    <w:autoRedefine/>
    <w:uiPriority w:val="39"/>
    <w:unhideWhenUsed/>
    <w:rsid w:val="003A0372"/>
    <w:pPr>
      <w:tabs>
        <w:tab w:val="left" w:pos="1276"/>
        <w:tab w:val="right" w:leader="dot" w:pos="9016"/>
      </w:tabs>
      <w:spacing w:after="100"/>
      <w:ind w:left="567"/>
      <w:jc w:val="left"/>
    </w:pPr>
    <w:rPr>
      <w:rFonts w:eastAsia="Calibri"/>
      <w:noProof/>
      <w:lang w:eastAsia="en-US"/>
    </w:rPr>
  </w:style>
  <w:style w:type="paragraph" w:styleId="TOC4">
    <w:name w:val="toc 4"/>
    <w:basedOn w:val="Normal"/>
    <w:next w:val="Normal"/>
    <w:autoRedefine/>
    <w:uiPriority w:val="39"/>
    <w:unhideWhenUsed/>
    <w:rsid w:val="003A0372"/>
    <w:pPr>
      <w:tabs>
        <w:tab w:val="left" w:pos="1701"/>
        <w:tab w:val="right" w:leader="dot" w:pos="9016"/>
      </w:tabs>
      <w:spacing w:after="100"/>
      <w:ind w:left="851"/>
      <w:jc w:val="left"/>
    </w:pPr>
    <w:rPr>
      <w:rFonts w:eastAsia="Calibri"/>
      <w:noProof/>
      <w:lang w:eastAsia="en-US"/>
    </w:rPr>
  </w:style>
  <w:style w:type="paragraph" w:styleId="TOC5">
    <w:name w:val="toc 5"/>
    <w:basedOn w:val="Normal"/>
    <w:next w:val="Normal"/>
    <w:autoRedefine/>
    <w:uiPriority w:val="39"/>
    <w:unhideWhenUsed/>
    <w:rsid w:val="003A0372"/>
    <w:pPr>
      <w:tabs>
        <w:tab w:val="left" w:pos="2268"/>
        <w:tab w:val="right" w:leader="dot" w:pos="9016"/>
      </w:tabs>
      <w:spacing w:after="100"/>
      <w:ind w:left="1134"/>
      <w:jc w:val="left"/>
    </w:pPr>
    <w:rPr>
      <w:rFonts w:eastAsia="Calibri"/>
      <w:noProof/>
      <w:lang w:eastAsia="en-US"/>
    </w:rPr>
  </w:style>
  <w:style w:type="paragraph" w:styleId="TOCHeading">
    <w:name w:val="TOC Heading"/>
    <w:basedOn w:val="Normal"/>
    <w:next w:val="Normal"/>
    <w:uiPriority w:val="39"/>
    <w:unhideWhenUsed/>
    <w:qFormat/>
    <w:rsid w:val="00FD6BA7"/>
    <w:pPr>
      <w:keepNext/>
      <w:keepLines/>
      <w:spacing w:after="480"/>
    </w:pPr>
    <w:rPr>
      <w:b/>
      <w:bCs/>
      <w:sz w:val="26"/>
      <w:szCs w:val="28"/>
      <w:lang w:eastAsia="ja-JP"/>
    </w:rPr>
  </w:style>
  <w:style w:type="paragraph" w:styleId="FootnoteText">
    <w:name w:val="footnote text"/>
    <w:basedOn w:val="Normal"/>
    <w:link w:val="FootnoteTextChar"/>
    <w:uiPriority w:val="99"/>
    <w:unhideWhenUsed/>
    <w:rsid w:val="00D51269"/>
    <w:pPr>
      <w:spacing w:after="0"/>
      <w:ind w:left="357" w:hanging="357"/>
    </w:pPr>
    <w:rPr>
      <w:rFonts w:eastAsiaTheme="minorHAnsi" w:cstheme="minorBidi"/>
      <w:sz w:val="16"/>
      <w:szCs w:val="20"/>
      <w:lang w:eastAsia="en-US"/>
    </w:rPr>
  </w:style>
  <w:style w:type="character" w:customStyle="1" w:styleId="FootnoteTextChar">
    <w:name w:val="Footnote Text Char"/>
    <w:basedOn w:val="DefaultParagraphFont"/>
    <w:link w:val="FootnoteText"/>
    <w:uiPriority w:val="99"/>
    <w:rsid w:val="00D51269"/>
    <w:rPr>
      <w:rFonts w:ascii="Verdana" w:eastAsiaTheme="minorHAnsi" w:hAnsi="Verdana" w:cstheme="minorBidi"/>
      <w:sz w:val="16"/>
      <w:lang w:eastAsia="en-US"/>
    </w:rPr>
  </w:style>
  <w:style w:type="character" w:styleId="FootnoteReference">
    <w:name w:val="footnote reference"/>
    <w:basedOn w:val="DefaultParagraphFont"/>
    <w:uiPriority w:val="99"/>
    <w:unhideWhenUsed/>
    <w:qFormat/>
    <w:rsid w:val="00B154F9"/>
    <w:rPr>
      <w:vertAlign w:val="superscript"/>
      <w:lang w:val="en-GB"/>
    </w:rPr>
  </w:style>
  <w:style w:type="paragraph" w:customStyle="1" w:styleId="JRCLevel-2title">
    <w:name w:val="JRC_Level-2_title"/>
    <w:basedOn w:val="Heading2"/>
    <w:next w:val="JRCText"/>
    <w:qFormat/>
    <w:rsid w:val="00D846C2"/>
    <w:pPr>
      <w:numPr>
        <w:ilvl w:val="1"/>
        <w:numId w:val="18"/>
      </w:numPr>
    </w:pPr>
  </w:style>
  <w:style w:type="paragraph" w:customStyle="1" w:styleId="JRCLevel-1title">
    <w:name w:val="JRC_Level-1_title"/>
    <w:basedOn w:val="Heading1"/>
    <w:next w:val="JRCText"/>
    <w:qFormat/>
    <w:rsid w:val="00432564"/>
    <w:pPr>
      <w:numPr>
        <w:numId w:val="18"/>
      </w:numPr>
      <w:jc w:val="left"/>
    </w:pPr>
  </w:style>
  <w:style w:type="paragraph" w:customStyle="1" w:styleId="JRCTextbulletedlist2">
    <w:name w:val="JRC_Text_bulleted_list2"/>
    <w:basedOn w:val="Normal"/>
    <w:autoRedefine/>
    <w:qFormat/>
    <w:rsid w:val="00B154F9"/>
    <w:pPr>
      <w:numPr>
        <w:ilvl w:val="1"/>
        <w:numId w:val="10"/>
      </w:numPr>
      <w:ind w:left="714" w:hanging="357"/>
    </w:pPr>
  </w:style>
  <w:style w:type="paragraph" w:customStyle="1" w:styleId="JRCLevel-4title">
    <w:name w:val="JRC_Level-4_title"/>
    <w:basedOn w:val="Normal"/>
    <w:next w:val="JRCText"/>
    <w:qFormat/>
    <w:rsid w:val="00D846C2"/>
    <w:pPr>
      <w:keepNext/>
      <w:numPr>
        <w:ilvl w:val="3"/>
        <w:numId w:val="18"/>
      </w:numPr>
      <w:spacing w:before="240"/>
      <w:jc w:val="left"/>
    </w:pPr>
    <w:rPr>
      <w:b/>
      <w:i/>
    </w:rPr>
  </w:style>
  <w:style w:type="paragraph" w:customStyle="1" w:styleId="JRCLevel-3title">
    <w:name w:val="JRC_Level-3_title"/>
    <w:basedOn w:val="Heading3"/>
    <w:next w:val="JRCText"/>
    <w:qFormat/>
    <w:rsid w:val="00D846C2"/>
    <w:pPr>
      <w:numPr>
        <w:ilvl w:val="2"/>
        <w:numId w:val="18"/>
      </w:numPr>
    </w:pPr>
    <w:rPr>
      <w:sz w:val="22"/>
    </w:rPr>
  </w:style>
  <w:style w:type="paragraph" w:customStyle="1" w:styleId="JRCLevel-5title">
    <w:name w:val="JRC_Level-5_title"/>
    <w:basedOn w:val="Normal"/>
    <w:next w:val="JRCText"/>
    <w:qFormat/>
    <w:rsid w:val="00493F15"/>
    <w:pPr>
      <w:keepNext/>
      <w:numPr>
        <w:ilvl w:val="4"/>
        <w:numId w:val="18"/>
      </w:numPr>
      <w:spacing w:before="200" w:after="0"/>
      <w:ind w:left="1134" w:hanging="1134"/>
      <w:jc w:val="left"/>
      <w:outlineLvl w:val="4"/>
    </w:pPr>
  </w:style>
  <w:style w:type="paragraph" w:styleId="BalloonText">
    <w:name w:val="Balloon Text"/>
    <w:basedOn w:val="Normal"/>
    <w:link w:val="BalloonTextChar"/>
    <w:uiPriority w:val="99"/>
    <w:semiHidden/>
    <w:unhideWhenUsed/>
    <w:rsid w:val="00493F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F15"/>
    <w:rPr>
      <w:rFonts w:ascii="Tahoma" w:hAnsi="Tahoma" w:cs="Tahoma"/>
      <w:sz w:val="16"/>
      <w:szCs w:val="16"/>
    </w:rPr>
  </w:style>
  <w:style w:type="paragraph" w:customStyle="1" w:styleId="JRCLevel-1Backtitle">
    <w:name w:val="JRC_Level-1_Back_title"/>
    <w:basedOn w:val="Normal"/>
    <w:next w:val="JRCText"/>
    <w:qFormat/>
    <w:rsid w:val="00493F15"/>
    <w:pPr>
      <w:keepNext/>
      <w:pageBreakBefore/>
      <w:jc w:val="left"/>
      <w:outlineLvl w:val="0"/>
    </w:pPr>
    <w:rPr>
      <w:b/>
      <w:sz w:val="24"/>
    </w:rPr>
  </w:style>
  <w:style w:type="character" w:styleId="Hyperlink">
    <w:name w:val="Hyperlink"/>
    <w:basedOn w:val="DefaultParagraphFont"/>
    <w:uiPriority w:val="99"/>
    <w:unhideWhenUsed/>
    <w:rsid w:val="00493F15"/>
    <w:rPr>
      <w:color w:val="0000FF" w:themeColor="hyperlink"/>
      <w:u w:val="single"/>
    </w:rPr>
  </w:style>
  <w:style w:type="paragraph" w:customStyle="1" w:styleId="JRCBoxtitle">
    <w:name w:val="JRC_Box_title"/>
    <w:basedOn w:val="Normal"/>
    <w:qFormat/>
    <w:rsid w:val="008A2EA6"/>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0"/>
    </w:pPr>
    <w:rPr>
      <w:sz w:val="18"/>
    </w:rPr>
  </w:style>
  <w:style w:type="paragraph" w:customStyle="1" w:styleId="JRCBoxtext">
    <w:name w:val="JRC_Box_text"/>
    <w:basedOn w:val="Normal"/>
    <w:qFormat/>
    <w:rsid w:val="00306A74"/>
    <w:pPr>
      <w:keepLines/>
      <w:pBdr>
        <w:top w:val="single" w:sz="4" w:space="1" w:color="auto"/>
        <w:left w:val="single" w:sz="4" w:space="4" w:color="auto"/>
        <w:bottom w:val="single" w:sz="4" w:space="1" w:color="auto"/>
        <w:right w:val="single" w:sz="4" w:space="4" w:color="auto"/>
      </w:pBdr>
      <w:shd w:val="clear" w:color="auto" w:fill="D9D9D9" w:themeFill="background1" w:themeFillShade="D9"/>
    </w:pPr>
  </w:style>
  <w:style w:type="paragraph" w:customStyle="1" w:styleId="JRCBoxbulletlist">
    <w:name w:val="JRC_Box_bullet_list"/>
    <w:basedOn w:val="Normal"/>
    <w:qFormat/>
    <w:rsid w:val="00E6083B"/>
    <w:pPr>
      <w:numPr>
        <w:numId w:val="19"/>
      </w:numPr>
      <w:pBdr>
        <w:top w:val="single" w:sz="4" w:space="1" w:color="auto"/>
        <w:left w:val="single" w:sz="4" w:space="4" w:color="auto"/>
        <w:bottom w:val="single" w:sz="4" w:space="1" w:color="auto"/>
        <w:right w:val="single" w:sz="4" w:space="4" w:color="auto"/>
      </w:pBdr>
      <w:shd w:val="clear" w:color="auto" w:fill="D9D9D9" w:themeFill="background1" w:themeFillShade="D9"/>
      <w:ind w:left="357" w:hanging="357"/>
    </w:pPr>
  </w:style>
  <w:style w:type="paragraph" w:customStyle="1" w:styleId="JRCTextnumberedlist1">
    <w:name w:val="JRC_Text_numbered_list1"/>
    <w:basedOn w:val="Normal"/>
    <w:autoRedefine/>
    <w:qFormat/>
    <w:rsid w:val="00B154F9"/>
    <w:pPr>
      <w:numPr>
        <w:numId w:val="20"/>
      </w:numPr>
      <w:ind w:left="357" w:hanging="357"/>
    </w:pPr>
  </w:style>
  <w:style w:type="paragraph" w:styleId="Header">
    <w:name w:val="header"/>
    <w:basedOn w:val="Normal"/>
    <w:link w:val="HeaderChar"/>
    <w:uiPriority w:val="99"/>
    <w:unhideWhenUsed/>
    <w:rsid w:val="00210774"/>
    <w:pPr>
      <w:tabs>
        <w:tab w:val="center" w:pos="4513"/>
        <w:tab w:val="right" w:pos="9026"/>
      </w:tabs>
      <w:spacing w:after="0"/>
    </w:pPr>
  </w:style>
  <w:style w:type="character" w:customStyle="1" w:styleId="HeaderChar">
    <w:name w:val="Header Char"/>
    <w:basedOn w:val="DefaultParagraphFont"/>
    <w:link w:val="Header"/>
    <w:uiPriority w:val="99"/>
    <w:rsid w:val="00210774"/>
    <w:rPr>
      <w:rFonts w:ascii="Verdana" w:hAnsi="Verdana"/>
      <w:szCs w:val="22"/>
    </w:rPr>
  </w:style>
  <w:style w:type="paragraph" w:styleId="Footer">
    <w:name w:val="footer"/>
    <w:basedOn w:val="Normal"/>
    <w:link w:val="FooterChar"/>
    <w:uiPriority w:val="99"/>
    <w:unhideWhenUsed/>
    <w:rsid w:val="00210774"/>
    <w:pPr>
      <w:tabs>
        <w:tab w:val="center" w:pos="4513"/>
        <w:tab w:val="right" w:pos="9026"/>
      </w:tabs>
      <w:spacing w:after="0"/>
    </w:pPr>
  </w:style>
  <w:style w:type="character" w:customStyle="1" w:styleId="FooterChar">
    <w:name w:val="Footer Char"/>
    <w:basedOn w:val="DefaultParagraphFont"/>
    <w:link w:val="Footer"/>
    <w:uiPriority w:val="99"/>
    <w:rsid w:val="00210774"/>
    <w:rPr>
      <w:rFonts w:ascii="Verdana" w:hAnsi="Verdana"/>
      <w:szCs w:val="22"/>
    </w:rPr>
  </w:style>
  <w:style w:type="paragraph" w:customStyle="1" w:styleId="JRCCoverauthor">
    <w:name w:val="JRC_Cover_author"/>
    <w:basedOn w:val="Normal"/>
    <w:qFormat/>
    <w:rsid w:val="00B04DE3"/>
    <w:pPr>
      <w:jc w:val="left"/>
    </w:pPr>
  </w:style>
  <w:style w:type="paragraph" w:customStyle="1" w:styleId="JRCCoveryear">
    <w:name w:val="JRC_Cover_year"/>
    <w:basedOn w:val="Normal"/>
    <w:rsid w:val="00B04DE3"/>
    <w:pPr>
      <w:spacing w:after="0"/>
      <w:jc w:val="left"/>
    </w:pPr>
  </w:style>
  <w:style w:type="paragraph" w:customStyle="1" w:styleId="JRCCoverclass">
    <w:name w:val="JRC_Cover_class"/>
    <w:basedOn w:val="Normal"/>
    <w:next w:val="JRCCoveryear"/>
    <w:rsid w:val="00B04DE3"/>
    <w:rPr>
      <w:color w:val="FF0000"/>
    </w:rPr>
  </w:style>
  <w:style w:type="paragraph" w:customStyle="1" w:styleId="JRCCoverEUR">
    <w:name w:val="JRC_Cover_EUR"/>
    <w:basedOn w:val="Normal"/>
    <w:rsid w:val="00F511AD"/>
    <w:pPr>
      <w:spacing w:after="0"/>
      <w:jc w:val="right"/>
    </w:pPr>
    <w:rPr>
      <w:sz w:val="18"/>
    </w:rPr>
  </w:style>
  <w:style w:type="table" w:styleId="TableGrid">
    <w:name w:val="Table Grid"/>
    <w:basedOn w:val="TableNormal"/>
    <w:rsid w:val="00F511A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autoRedefine/>
    <w:uiPriority w:val="34"/>
    <w:qFormat/>
    <w:rsid w:val="00F511AD"/>
    <w:pPr>
      <w:ind w:left="720"/>
      <w:contextualSpacing/>
    </w:pPr>
    <w:rPr>
      <w:rFonts w:eastAsiaTheme="minorHAnsi" w:cstheme="minorBidi"/>
      <w:lang w:eastAsia="en-US"/>
    </w:rPr>
  </w:style>
  <w:style w:type="paragraph" w:customStyle="1" w:styleId="JRCCovertext">
    <w:name w:val="JRC_Cover_text"/>
    <w:basedOn w:val="Normal"/>
    <w:qFormat/>
    <w:rsid w:val="00F511AD"/>
    <w:pPr>
      <w:widowControl w:val="0"/>
      <w:spacing w:after="0" w:line="200" w:lineRule="exact"/>
      <w:jc w:val="left"/>
    </w:pPr>
    <w:rPr>
      <w:sz w:val="16"/>
      <w:szCs w:val="14"/>
    </w:rPr>
  </w:style>
  <w:style w:type="paragraph" w:customStyle="1" w:styleId="JRCTablesource">
    <w:name w:val="JRC_Table_source"/>
    <w:basedOn w:val="Normal"/>
    <w:next w:val="JRCText"/>
    <w:qFormat/>
    <w:rsid w:val="00020E6E"/>
    <w:rPr>
      <w:sz w:val="16"/>
    </w:rPr>
  </w:style>
  <w:style w:type="paragraph" w:customStyle="1" w:styleId="JRCFiguresource">
    <w:name w:val="JRC_Figure_source"/>
    <w:basedOn w:val="Normal"/>
    <w:next w:val="JRCText"/>
    <w:qFormat/>
    <w:rsid w:val="00020E6E"/>
    <w:pPr>
      <w:jc w:val="center"/>
    </w:pPr>
    <w:rPr>
      <w:sz w:val="16"/>
    </w:rPr>
  </w:style>
  <w:style w:type="paragraph" w:customStyle="1" w:styleId="JRCTablenote">
    <w:name w:val="JRC_Table_note"/>
    <w:basedOn w:val="Normal"/>
    <w:qFormat/>
    <w:rsid w:val="00DF650D"/>
    <w:pPr>
      <w:ind w:left="357" w:hanging="357"/>
      <w:contextualSpacing/>
    </w:pPr>
    <w:rPr>
      <w:sz w:val="16"/>
    </w:rPr>
  </w:style>
  <w:style w:type="paragraph" w:customStyle="1" w:styleId="JRCTextnumberedlist2">
    <w:name w:val="JRC_Text_numbered_list2"/>
    <w:basedOn w:val="Normal"/>
    <w:qFormat/>
    <w:rsid w:val="00357EC4"/>
    <w:pPr>
      <w:numPr>
        <w:ilvl w:val="1"/>
        <w:numId w:val="20"/>
      </w:numPr>
      <w:ind w:left="714" w:hanging="357"/>
    </w:pPr>
  </w:style>
  <w:style w:type="character" w:styleId="PlaceholderText">
    <w:name w:val="Placeholder Text"/>
    <w:basedOn w:val="DefaultParagraphFont"/>
    <w:uiPriority w:val="99"/>
    <w:semiHidden/>
    <w:rsid w:val="00357EC4"/>
    <w:rPr>
      <w:color w:val="808080"/>
    </w:rPr>
  </w:style>
  <w:style w:type="character" w:customStyle="1" w:styleId="Heading6Char">
    <w:name w:val="Heading 6 Char"/>
    <w:basedOn w:val="DefaultParagraphFont"/>
    <w:link w:val="Heading6"/>
    <w:rsid w:val="00900595"/>
    <w:rPr>
      <w:rFonts w:eastAsia="Calibri" w:cs="Calibri"/>
      <w:b/>
    </w:rPr>
  </w:style>
  <w:style w:type="table" w:customStyle="1" w:styleId="TableNormal1">
    <w:name w:val="Table Normal1"/>
    <w:rsid w:val="00900595"/>
    <w:pPr>
      <w:spacing w:after="160" w:line="259" w:lineRule="auto"/>
    </w:pPr>
    <w:rPr>
      <w:rFonts w:eastAsia="Calibri" w:cs="Calibri"/>
      <w:sz w:val="22"/>
      <w:szCs w:val="22"/>
    </w:rPr>
    <w:tblPr>
      <w:tblCellMar>
        <w:top w:w="0" w:type="dxa"/>
        <w:left w:w="0" w:type="dxa"/>
        <w:bottom w:w="0" w:type="dxa"/>
        <w:right w:w="0" w:type="dxa"/>
      </w:tblCellMar>
    </w:tblPr>
  </w:style>
  <w:style w:type="paragraph" w:styleId="Title">
    <w:name w:val="Title"/>
    <w:basedOn w:val="Normal"/>
    <w:next w:val="Normal"/>
    <w:link w:val="TitleChar"/>
    <w:rsid w:val="00900595"/>
    <w:pPr>
      <w:pBdr>
        <w:bottom w:val="single" w:sz="8" w:space="4" w:color="5B9BD5"/>
      </w:pBdr>
      <w:spacing w:after="300"/>
      <w:contextualSpacing/>
      <w:jc w:val="left"/>
    </w:pPr>
    <w:rPr>
      <w:rFonts w:ascii="Calibri" w:eastAsia="Calibri" w:hAnsi="Calibri" w:cs="Calibri"/>
      <w:color w:val="323E4F"/>
      <w:sz w:val="52"/>
      <w:szCs w:val="52"/>
    </w:rPr>
  </w:style>
  <w:style w:type="character" w:customStyle="1" w:styleId="TitleChar">
    <w:name w:val="Title Char"/>
    <w:basedOn w:val="DefaultParagraphFont"/>
    <w:link w:val="Title"/>
    <w:rsid w:val="00900595"/>
    <w:rPr>
      <w:rFonts w:eastAsia="Calibri" w:cs="Calibri"/>
      <w:color w:val="323E4F"/>
      <w:sz w:val="52"/>
      <w:szCs w:val="52"/>
    </w:rPr>
  </w:style>
  <w:style w:type="paragraph" w:styleId="Subtitle">
    <w:name w:val="Subtitle"/>
    <w:basedOn w:val="Normal"/>
    <w:next w:val="Normal"/>
    <w:link w:val="SubtitleChar"/>
    <w:rsid w:val="00900595"/>
    <w:pPr>
      <w:keepNext/>
      <w:keepLines/>
      <w:spacing w:before="360" w:after="80" w:line="259" w:lineRule="auto"/>
      <w:jc w:val="left"/>
    </w:pPr>
    <w:rPr>
      <w:rFonts w:ascii="Georgia" w:eastAsia="Georgia" w:hAnsi="Georgia" w:cs="Georgia"/>
      <w:i/>
      <w:color w:val="666666"/>
      <w:sz w:val="48"/>
      <w:szCs w:val="48"/>
    </w:rPr>
  </w:style>
  <w:style w:type="character" w:customStyle="1" w:styleId="SubtitleChar">
    <w:name w:val="Subtitle Char"/>
    <w:basedOn w:val="DefaultParagraphFont"/>
    <w:link w:val="Subtitle"/>
    <w:rsid w:val="00900595"/>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900595"/>
    <w:rPr>
      <w:sz w:val="16"/>
      <w:szCs w:val="16"/>
    </w:rPr>
  </w:style>
  <w:style w:type="paragraph" w:styleId="CommentText">
    <w:name w:val="annotation text"/>
    <w:basedOn w:val="Normal"/>
    <w:link w:val="CommentTextChar"/>
    <w:uiPriority w:val="99"/>
    <w:semiHidden/>
    <w:unhideWhenUsed/>
    <w:rsid w:val="00900595"/>
    <w:pPr>
      <w:spacing w:after="160"/>
      <w:jc w:val="left"/>
    </w:pPr>
    <w:rPr>
      <w:rFonts w:ascii="Calibri" w:eastAsia="Calibri" w:hAnsi="Calibri" w:cs="Calibri"/>
      <w:szCs w:val="20"/>
    </w:rPr>
  </w:style>
  <w:style w:type="character" w:customStyle="1" w:styleId="CommentTextChar">
    <w:name w:val="Comment Text Char"/>
    <w:basedOn w:val="DefaultParagraphFont"/>
    <w:link w:val="CommentText"/>
    <w:uiPriority w:val="99"/>
    <w:semiHidden/>
    <w:rsid w:val="00900595"/>
    <w:rPr>
      <w:rFonts w:eastAsia="Calibri" w:cs="Calibri"/>
    </w:rPr>
  </w:style>
  <w:style w:type="paragraph" w:styleId="CommentSubject">
    <w:name w:val="annotation subject"/>
    <w:basedOn w:val="CommentText"/>
    <w:next w:val="CommentText"/>
    <w:link w:val="CommentSubjectChar"/>
    <w:uiPriority w:val="99"/>
    <w:semiHidden/>
    <w:unhideWhenUsed/>
    <w:rsid w:val="00900595"/>
    <w:rPr>
      <w:b/>
      <w:bCs/>
    </w:rPr>
  </w:style>
  <w:style w:type="character" w:customStyle="1" w:styleId="CommentSubjectChar">
    <w:name w:val="Comment Subject Char"/>
    <w:basedOn w:val="CommentTextChar"/>
    <w:link w:val="CommentSubject"/>
    <w:uiPriority w:val="99"/>
    <w:semiHidden/>
    <w:rsid w:val="00900595"/>
    <w:rPr>
      <w:rFonts w:eastAsia="Calibri" w:cs="Calibri"/>
      <w:b/>
      <w:bCs/>
    </w:rPr>
  </w:style>
  <w:style w:type="paragraph" w:customStyle="1" w:styleId="Default">
    <w:name w:val="Default"/>
    <w:rsid w:val="00900595"/>
    <w:pPr>
      <w:autoSpaceDE w:val="0"/>
      <w:autoSpaceDN w:val="0"/>
      <w:adjustRightInd w:val="0"/>
    </w:pPr>
    <w:rPr>
      <w:rFonts w:eastAsia="Calibri" w:cs="Calibri"/>
      <w:color w:val="000000"/>
      <w:sz w:val="24"/>
      <w:szCs w:val="24"/>
    </w:rPr>
  </w:style>
  <w:style w:type="character" w:styleId="Emphasis">
    <w:name w:val="Emphasis"/>
    <w:basedOn w:val="DefaultParagraphFont"/>
    <w:uiPriority w:val="20"/>
    <w:qFormat/>
    <w:rsid w:val="009863B0"/>
    <w:rPr>
      <w:i/>
      <w:iCs/>
    </w:rPr>
  </w:style>
  <w:style w:type="paragraph" w:styleId="Caption">
    <w:name w:val="caption"/>
    <w:basedOn w:val="Normal"/>
    <w:next w:val="Normal"/>
    <w:uiPriority w:val="35"/>
    <w:unhideWhenUsed/>
    <w:qFormat/>
    <w:rsid w:val="00B521B3"/>
    <w:pPr>
      <w:spacing w:after="200"/>
    </w:pPr>
    <w:rPr>
      <w:b/>
      <w:bCs/>
      <w:color w:val="4F81BD" w:themeColor="accent1"/>
      <w:sz w:val="18"/>
      <w:szCs w:val="18"/>
    </w:rPr>
  </w:style>
  <w:style w:type="table" w:styleId="LightList-Accent1">
    <w:name w:val="Light List Accent 1"/>
    <w:basedOn w:val="TableNormal"/>
    <w:uiPriority w:val="61"/>
    <w:rsid w:val="00B521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71408F"/>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cimea.it/en/index.aspx" TargetMode="External"/><Relationship Id="rId26" Type="http://schemas.openxmlformats.org/officeDocument/2006/relationships/hyperlink" Target="http://por.regione.puglia.it/ssi" TargetMode="External"/><Relationship Id="rId39" Type="http://schemas.openxmlformats.org/officeDocument/2006/relationships/hyperlink" Target="http://www.indire.it/wp-content/uploads/2017/05/Focus-Puglia-2.pdf" TargetMode="External"/><Relationship Id="rId21" Type="http://schemas.openxmlformats.org/officeDocument/2006/relationships/hyperlink" Target="http://www.sistemaits.it/" TargetMode="External"/><Relationship Id="rId34" Type="http://schemas.openxmlformats.org/officeDocument/2006/relationships/hyperlink" Target="http://appsso.eurostat.ec.europa.eu/nui/submitViewTableAction.do" TargetMode="External"/><Relationship Id="rId42" Type="http://schemas.openxmlformats.org/officeDocument/2006/relationships/hyperlink" Target="http://www.miur.it/0006Menu_C/0012Docume/0098Normat/1612Norme__cf2.htm" TargetMode="External"/><Relationship Id="rId47" Type="http://schemas.openxmlformats.org/officeDocument/2006/relationships/hyperlink" Target="https://www.arti.puglia.it/wp-content/uploads/ARTI-PUGLIA-IT__Instant-report_02_2018.pdf" TargetMode="External"/><Relationship Id="rId50" Type="http://schemas.openxmlformats.org/officeDocument/2006/relationships/hyperlink" Target="http://por.regione.puglia.it/asse-1" TargetMode="External"/><Relationship Id="rId55" Type="http://schemas.openxmlformats.org/officeDocument/2006/relationships/hyperlink" Target="http://ec.europa.eu/research/evaluations/pdf/archive/fp7_monitoring_reports/7th_fp7_monitoring_report.pdf" TargetMode="External"/><Relationship Id="rId63" Type="http://schemas.openxmlformats.org/officeDocument/2006/relationships/hyperlink" Target="https://europa.eu/european-union/contact_en" TargetMode="External"/><Relationship Id="rId68" Type="http://schemas.openxmlformats.org/officeDocument/2006/relationships/image" Target="media/image7.jpeg"/><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searchitaly.it/en/strategies-and-programmes/" TargetMode="External"/><Relationship Id="rId29" Type="http://schemas.openxmlformats.org/officeDocument/2006/relationships/hyperlink" Target="https://www.arti.puglia.it/apulian-innovation-over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ponrec.it/ponri/opportunit%C3%A0/dottorati-innovativi-ciclo-33/" TargetMode="External"/><Relationship Id="rId32" Type="http://schemas.openxmlformats.org/officeDocument/2006/relationships/hyperlink" Target="http://ec.europa.eu/eurostat/tgm/table.do?tab=table&amp;init=1&amp;language=en&amp;pcode=tsc00025&amp;plugin=1" TargetMode="External"/><Relationship Id="rId37" Type="http://schemas.openxmlformats.org/officeDocument/2006/relationships/hyperlink" Target="http://dati.istat.it/Index.aspx?QueryId=20771" TargetMode="External"/><Relationship Id="rId40" Type="http://schemas.openxmlformats.org/officeDocument/2006/relationships/image" Target="media/image6.png"/><Relationship Id="rId45" Type="http://schemas.openxmlformats.org/officeDocument/2006/relationships/hyperlink" Target="http://www.ponricerca.gov.it/media/388063/dd_1540_29_07_2016.pdf" TargetMode="External"/><Relationship Id="rId53" Type="http://schemas.openxmlformats.org/officeDocument/2006/relationships/hyperlink" Target="https://ec.europa.eu/programmes/erasmus-plus/projects/" TargetMode="External"/><Relationship Id="rId58" Type="http://schemas.openxmlformats.org/officeDocument/2006/relationships/hyperlink" Target="https://europa.eu/european-union/contact_en" TargetMode="External"/><Relationship Id="rId66" Type="http://schemas.openxmlformats.org/officeDocument/2006/relationships/hyperlink" Target="https://publications.europa.eu/en/publications" TargetMode="External"/><Relationship Id="rId5" Type="http://schemas.openxmlformats.org/officeDocument/2006/relationships/webSettings" Target="webSettings.xml"/><Relationship Id="rId15" Type="http://schemas.openxmlformats.org/officeDocument/2006/relationships/hyperlink" Target="https://webgate.ec.europa.eu/fpfis/mwikis/eurydice/index.php/Italy:Overview" TargetMode="External"/><Relationship Id="rId23" Type="http://schemas.openxmlformats.org/officeDocument/2006/relationships/hyperlink" Target="http://www.ponrec.it/ponri/opportunit%C3%A0/dottorati-innovativi/" TargetMode="External"/><Relationship Id="rId28" Type="http://schemas.openxmlformats.org/officeDocument/2006/relationships/hyperlink" Target="https://ec.europa.eu/growth/tools-databases/regional-innovation-monitor/base-profile/puglia" TargetMode="External"/><Relationship Id="rId36" Type="http://schemas.openxmlformats.org/officeDocument/2006/relationships/hyperlink" Target="http://www.indire.it/progetto/its-istituti-tecnici-superiori/numeri-its/" TargetMode="External"/><Relationship Id="rId49" Type="http://schemas.openxmlformats.org/officeDocument/2006/relationships/hyperlink" Target="https://www.istat.it/it/" TargetMode="External"/><Relationship Id="rId57" Type="http://schemas.openxmlformats.org/officeDocument/2006/relationships/footer" Target="footer3.xml"/><Relationship Id="rId61" Type="http://schemas.openxmlformats.org/officeDocument/2006/relationships/hyperlink" Target="https://publications.europa.eu/en/publications" TargetMode="External"/><Relationship Id="rId10" Type="http://schemas.openxmlformats.org/officeDocument/2006/relationships/image" Target="media/image3.jpeg"/><Relationship Id="rId19" Type="http://schemas.openxmlformats.org/officeDocument/2006/relationships/hyperlink" Target="http://www.miur.gov.it/its" TargetMode="External"/><Relationship Id="rId31" Type="http://schemas.openxmlformats.org/officeDocument/2006/relationships/hyperlink" Target="http://ec.europa.eu/regional_policy/en/funding/" TargetMode="External"/><Relationship Id="rId44" Type="http://schemas.openxmlformats.org/officeDocument/2006/relationships/hyperlink" Target="http://attiministeriali.miur.it/anno-2013/febbraio/dm-08022013-(1).aspx" TargetMode="External"/><Relationship Id="rId52" Type="http://schemas.openxmlformats.org/officeDocument/2006/relationships/hyperlink" Target="https://webgate.ec.europa.eu/dashboard/sense/app/e8a41234-20b4-4e7e-80ef-335dd9e6ae36/sheet/941d3afe-da24-4c2e-99eb-b7fcbd8529ee/state/analysis" TargetMode="External"/><Relationship Id="rId60" Type="http://schemas.openxmlformats.org/officeDocument/2006/relationships/hyperlink" Target="https://europa.eu/european-union/index_en" TargetMode="External"/><Relationship Id="rId65" Type="http://schemas.openxmlformats.org/officeDocument/2006/relationships/hyperlink" Target="https://europa.eu/european-union/index_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edefop.europa.eu/it/news-and-press/news/italy-new-higher-technical-institutes-linking-vet-higher-education-and-labour" TargetMode="External"/><Relationship Id="rId22" Type="http://schemas.openxmlformats.org/officeDocument/2006/relationships/hyperlink" Target="http://www.ponrec.it/ponri/" TargetMode="External"/><Relationship Id="rId27" Type="http://schemas.openxmlformats.org/officeDocument/2006/relationships/hyperlink" Target="http://www.arti.puglia.it/" TargetMode="External"/><Relationship Id="rId30" Type="http://schemas.openxmlformats.org/officeDocument/2006/relationships/hyperlink" Target="http://fesr.regione.puglia.it/portal/pls/portal/FESR.DYN_DOCUMENTO_VIEW.show?p_arg_names=id_documento&amp;p_arg_values=176" TargetMode="External"/><Relationship Id="rId35" Type="http://schemas.openxmlformats.org/officeDocument/2006/relationships/image" Target="media/image4.png"/><Relationship Id="rId43" Type="http://schemas.openxmlformats.org/officeDocument/2006/relationships/hyperlink" Target="http://www.camera.it/parlam/leggi/10240l.htm" TargetMode="External"/><Relationship Id="rId48" Type="http://schemas.openxmlformats.org/officeDocument/2006/relationships/hyperlink" Target="http://demo.istat.it/bil2017/index.html" TargetMode="External"/><Relationship Id="rId56" Type="http://schemas.openxmlformats.org/officeDocument/2006/relationships/hyperlink" Target="http://www.arti.puglia.it/wp-content/uploads/Andrea-Conte_Stairway2Excellence.pdf" TargetMode="External"/><Relationship Id="rId64" Type="http://schemas.openxmlformats.org/officeDocument/2006/relationships/hyperlink" Target="https://europa.eu/european-union/contact_en" TargetMode="External"/><Relationship Id="rId69" Type="http://schemas.openxmlformats.org/officeDocument/2006/relationships/image" Target="media/image8.png"/><Relationship Id="rId8" Type="http://schemas.openxmlformats.org/officeDocument/2006/relationships/image" Target="media/image1.jpeg"/><Relationship Id="rId51" Type="http://schemas.openxmlformats.org/officeDocument/2006/relationships/hyperlink" Target="http://por.regione.puglia.it/asse-10"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Elisabetta.Marinelli@ec.europa.eu" TargetMode="External"/><Relationship Id="rId17" Type="http://schemas.openxmlformats.org/officeDocument/2006/relationships/hyperlink" Target="http://www.miur.it/guida/guide.htm" TargetMode="External"/><Relationship Id="rId25" Type="http://schemas.openxmlformats.org/officeDocument/2006/relationships/hyperlink" Target="http://www.sistema.puglia.it/SistemaPuglia/smart_puglia2020" TargetMode="External"/><Relationship Id="rId33" Type="http://schemas.openxmlformats.org/officeDocument/2006/relationships/hyperlink" Target="http://appsso.eurostat.ec.europa.eu/nui/show.do?dataset=rd_p_perssci&amp;lang=en" TargetMode="External"/><Relationship Id="rId38" Type="http://schemas.openxmlformats.org/officeDocument/2006/relationships/image" Target="media/image5.png"/><Relationship Id="rId46" Type="http://schemas.openxmlformats.org/officeDocument/2006/relationships/hyperlink" Target="https://www.almalaurea.it/universita/altro/percorsi-its-2014" TargetMode="External"/><Relationship Id="rId59" Type="http://schemas.openxmlformats.org/officeDocument/2006/relationships/hyperlink" Target="https://europa.eu/european-union/contact_en" TargetMode="External"/><Relationship Id="rId67" Type="http://schemas.openxmlformats.org/officeDocument/2006/relationships/hyperlink" Target="https://europa.eu/european-union/contact_en" TargetMode="External"/><Relationship Id="rId20" Type="http://schemas.openxmlformats.org/officeDocument/2006/relationships/hyperlink" Target="http://www.indire.it/progetto/its-istituti-tecnici-superiori/numeri-its/" TargetMode="External"/><Relationship Id="rId41" Type="http://schemas.openxmlformats.org/officeDocument/2006/relationships/hyperlink" Target="http://dati-giovani.istat.it/" TargetMode="External"/><Relationship Id="rId54" Type="http://schemas.openxmlformats.org/officeDocument/2006/relationships/hyperlink" Target="https://cosme.easme-web.eu/" TargetMode="External"/><Relationship Id="rId62" Type="http://schemas.openxmlformats.org/officeDocument/2006/relationships/hyperlink" Target="https://europa.eu/european-union/contact_en" TargetMode="External"/><Relationship Id="rId70" Type="http://schemas.openxmlformats.org/officeDocument/2006/relationships/footer" Target="footer4.xml"/></Relationships>
</file>

<file path=word/_rels/footnotes.xml.rels><?xml version="1.0" encoding="UTF-8" standalone="yes"?>
<Relationships xmlns="http://schemas.openxmlformats.org/package/2006/relationships"><Relationship Id="rId8" Type="http://schemas.openxmlformats.org/officeDocument/2006/relationships/hyperlink" Target="http://www.indire.it/wp-content/uploads/2017/05/3.INFOGRAFICA_CONFRONTO_MONITORAGGIO-2015_2018_az.pdf" TargetMode="External"/><Relationship Id="rId3" Type="http://schemas.openxmlformats.org/officeDocument/2006/relationships/hyperlink" Target="https://www.arti.puglia.it/apulian-innovation-overview/indicatore.php?id_ac=1&amp;id_ad=32&amp;id_at=114" TargetMode="External"/><Relationship Id="rId7" Type="http://schemas.openxmlformats.org/officeDocument/2006/relationships/hyperlink" Target="http://www.confindustria.it/wps/portal/IT/newseventi/Iniziative%20e%20Progetti/Detail-Progetti/aa90d514-67cd-414e-82c4-80f7acae59ed/aa90d514-67cd-414e-82c4-80f7acae59ed/!ut/p/a0/04_Sj9CPykssy0xPLMnMz0vMAfGjzOJ9PT1MDD0NjLwMDALdDBxNjEKcTYJcDU2MTfULsh0VAeldY_M!/" TargetMode="External"/><Relationship Id="rId2" Type="http://schemas.openxmlformats.org/officeDocument/2006/relationships/hyperlink" Target="http://www.agenziacoesione.gov.it/opencms/export/sites/dps/it/documentazione/S3/S3nazionale/all_2_Strategia_Nazionale_di_Specializzazione_Intelligente_Italia.pdf" TargetMode="External"/><Relationship Id="rId1" Type="http://schemas.openxmlformats.org/officeDocument/2006/relationships/hyperlink" Target="https://ec.europa.eu/info/sites/info/files/2018-european-semester-country-report-italy-en.pdf" TargetMode="External"/><Relationship Id="rId6" Type="http://schemas.openxmlformats.org/officeDocument/2006/relationships/hyperlink" Target="https://www.confartigianato.it/wp-content/uploads/2018/01/Confartigianato-Documento-ELEZIONI-2018.pdf" TargetMode="External"/><Relationship Id="rId11" Type="http://schemas.openxmlformats.org/officeDocument/2006/relationships/hyperlink" Target="https://unstats.un.org/unsd/publication/Seriesm/SeriesM_83rev1e.pdf" TargetMode="External"/><Relationship Id="rId5" Type="http://schemas.openxmlformats.org/officeDocument/2006/relationships/hyperlink" Target="http://www.ilsole24ore.com/art/notizie/2018-01-22/si-rafforza-l-asse-istituti-tecnici-superiori-e-imprese-210419.shtml?uuid=AEx4KxmD" TargetMode="External"/><Relationship Id="rId10" Type="http://schemas.openxmlformats.org/officeDocument/2006/relationships/hyperlink" Target="https://unstats.un.org/unsd/publication/Seriesm/SeriesM_83rev1e.pdf" TargetMode="External"/><Relationship Id="rId4" Type="http://schemas.openxmlformats.org/officeDocument/2006/relationships/hyperlink" Target="http://www.ilsole24ore.com/art/commenti-e-idee/2017-08-25/scuola-e-lavoro-its-sono-risorsa-fondamentale-230013.shtml?uuid=AEVRumHC" TargetMode="External"/><Relationship Id="rId9" Type="http://schemas.openxmlformats.org/officeDocument/2006/relationships/hyperlink" Target="https://ec.europa.eu/eurostat/statistics-explained/index.php?title=Tourism_industries_-_economic_analys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et\Downloads\JRC%20Technical%20Reports%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A8A3B-D6E2-40FB-ADB7-7A3C21C6D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JRC Technical Reports ONLINE.dotx</Template>
  <TotalTime>0</TotalTime>
  <Pages>50</Pages>
  <Words>15253</Words>
  <Characters>86947</Characters>
  <Application>Microsoft Office Word</Application>
  <DocSecurity>4</DocSecurity>
  <Lines>724</Lines>
  <Paragraphs>203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jrc-admin-arssege</dc:creator>
  <cp:lastModifiedBy>BAUR Peter (EAC)</cp:lastModifiedBy>
  <cp:revision>2</cp:revision>
  <dcterms:created xsi:type="dcterms:W3CDTF">2018-10-09T11:21:00Z</dcterms:created>
  <dcterms:modified xsi:type="dcterms:W3CDTF">2018-10-09T11:21:00Z</dcterms:modified>
</cp:coreProperties>
</file>